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B16C" w14:textId="77777777" w:rsidR="00AB768B" w:rsidRPr="00AB768B" w:rsidRDefault="00AB768B" w:rsidP="00AB768B">
      <w:pPr>
        <w:pStyle w:val="Heading2"/>
        <w:rPr>
          <w:sz w:val="28"/>
          <w:szCs w:val="28"/>
        </w:rPr>
      </w:pPr>
      <w:r w:rsidRPr="00AB768B">
        <w:rPr>
          <w:sz w:val="28"/>
          <w:szCs w:val="28"/>
        </w:rPr>
        <w:t>MOHAWK VALLEY COMMUNITY COLLEGE</w:t>
      </w:r>
    </w:p>
    <w:p w14:paraId="730A5A57" w14:textId="77777777" w:rsidR="00AB768B" w:rsidRPr="00AB768B" w:rsidRDefault="00AB768B" w:rsidP="00AB768B">
      <w:pPr>
        <w:jc w:val="center"/>
        <w:rPr>
          <w:rFonts w:eastAsia="Calibri"/>
          <w:b/>
          <w:bCs/>
          <w:sz w:val="28"/>
          <w:szCs w:val="28"/>
        </w:rPr>
      </w:pPr>
      <w:r w:rsidRPr="00AB768B">
        <w:rPr>
          <w:b/>
          <w:bCs/>
          <w:sz w:val="28"/>
          <w:szCs w:val="28"/>
        </w:rPr>
        <w:t>UTICA AND ROME, NEW YORK</w:t>
      </w:r>
    </w:p>
    <w:p w14:paraId="6F58BCA2" w14:textId="77777777" w:rsidR="00FE4071" w:rsidRDefault="00FE4071" w:rsidP="00AB768B">
      <w:pPr>
        <w:jc w:val="center"/>
        <w:rPr>
          <w:b/>
          <w:sz w:val="20"/>
          <w:szCs w:val="20"/>
        </w:rPr>
      </w:pPr>
    </w:p>
    <w:p w14:paraId="3A497D7A" w14:textId="77777777" w:rsidR="00FE4071" w:rsidRPr="00AB768B" w:rsidRDefault="00FE4071" w:rsidP="00AB768B">
      <w:pPr>
        <w:jc w:val="center"/>
        <w:rPr>
          <w:b/>
          <w:sz w:val="20"/>
          <w:szCs w:val="20"/>
        </w:rPr>
      </w:pPr>
    </w:p>
    <w:p w14:paraId="305F7714" w14:textId="77777777" w:rsidR="00AB768B" w:rsidRDefault="00AB768B" w:rsidP="00AB768B">
      <w:pPr>
        <w:jc w:val="center"/>
        <w:rPr>
          <w:b/>
          <w:bCs/>
          <w:sz w:val="28"/>
          <w:szCs w:val="28"/>
        </w:rPr>
      </w:pPr>
      <w:r>
        <w:rPr>
          <w:b/>
          <w:bCs/>
          <w:sz w:val="28"/>
          <w:szCs w:val="28"/>
        </w:rPr>
        <w:t>COURSE OUTLINE</w:t>
      </w:r>
    </w:p>
    <w:p w14:paraId="59681839" w14:textId="77777777" w:rsidR="00AB768B" w:rsidRPr="00AB768B" w:rsidRDefault="00AB768B" w:rsidP="00AB768B">
      <w:pPr>
        <w:pStyle w:val="Heading4"/>
        <w:ind w:left="0"/>
        <w:jc w:val="left"/>
        <w:rPr>
          <w:bCs w:val="0"/>
          <w:sz w:val="20"/>
        </w:rPr>
      </w:pPr>
    </w:p>
    <w:p w14:paraId="09763A5F" w14:textId="77777777" w:rsidR="005126B9" w:rsidRPr="00AB768B" w:rsidRDefault="005126B9" w:rsidP="00AB768B">
      <w:pPr>
        <w:pStyle w:val="Heading4"/>
        <w:ind w:left="0"/>
        <w:jc w:val="left"/>
        <w:rPr>
          <w:sz w:val="24"/>
          <w:szCs w:val="24"/>
        </w:rPr>
      </w:pPr>
      <w:r w:rsidRPr="00AB768B">
        <w:rPr>
          <w:sz w:val="24"/>
          <w:szCs w:val="24"/>
        </w:rPr>
        <w:t>AC</w:t>
      </w:r>
      <w:r w:rsidR="000E5F3F">
        <w:rPr>
          <w:sz w:val="24"/>
          <w:szCs w:val="24"/>
        </w:rPr>
        <w:t xml:space="preserve"> </w:t>
      </w:r>
      <w:r w:rsidRPr="00AB768B">
        <w:rPr>
          <w:sz w:val="24"/>
          <w:szCs w:val="24"/>
        </w:rPr>
        <w:t>201 Intermediate Accounting 1</w:t>
      </w:r>
      <w:r w:rsidRPr="00AB768B">
        <w:rPr>
          <w:sz w:val="24"/>
          <w:szCs w:val="24"/>
        </w:rPr>
        <w:tab/>
        <w:t>C-3,</w:t>
      </w:r>
      <w:r w:rsidR="001D3054" w:rsidRPr="00AB768B">
        <w:rPr>
          <w:sz w:val="24"/>
          <w:szCs w:val="24"/>
        </w:rPr>
        <w:t xml:space="preserve"> P-0,</w:t>
      </w:r>
      <w:r w:rsidRPr="00AB768B">
        <w:rPr>
          <w:sz w:val="24"/>
          <w:szCs w:val="24"/>
        </w:rPr>
        <w:t xml:space="preserve"> Cr-3</w:t>
      </w:r>
    </w:p>
    <w:p w14:paraId="17AA0510" w14:textId="77777777" w:rsidR="00AB768B" w:rsidRPr="00AB768B" w:rsidRDefault="00AB768B" w:rsidP="00AB768B">
      <w:pPr>
        <w:rPr>
          <w:sz w:val="20"/>
          <w:szCs w:val="20"/>
        </w:rPr>
      </w:pPr>
    </w:p>
    <w:p w14:paraId="7090F347" w14:textId="77777777" w:rsidR="00AB768B" w:rsidRPr="00AB768B" w:rsidRDefault="00AB768B" w:rsidP="00AB768B">
      <w:pPr>
        <w:rPr>
          <w:b/>
          <w:u w:val="single"/>
        </w:rPr>
      </w:pPr>
      <w:r w:rsidRPr="00AB768B">
        <w:rPr>
          <w:b/>
          <w:u w:val="single"/>
        </w:rPr>
        <w:t>Course Description:</w:t>
      </w:r>
    </w:p>
    <w:p w14:paraId="03D1DB0A" w14:textId="77777777" w:rsidR="002C0E70" w:rsidRDefault="002C0E70" w:rsidP="00AB768B">
      <w:pPr>
        <w:pStyle w:val="BodyTextIndent2"/>
        <w:spacing w:before="240" w:after="240"/>
        <w:ind w:left="0"/>
        <w:jc w:val="left"/>
        <w:rPr>
          <w:sz w:val="24"/>
        </w:rPr>
      </w:pPr>
      <w:r w:rsidRPr="002C0E70">
        <w:rPr>
          <w:sz w:val="24"/>
        </w:rPr>
        <w:t>This  course  is  a  continued  study  of  the  accounting  process</w:t>
      </w:r>
      <w:r>
        <w:rPr>
          <w:sz w:val="24"/>
        </w:rPr>
        <w:t xml:space="preserve"> </w:t>
      </w:r>
      <w:r w:rsidRPr="002C0E70">
        <w:rPr>
          <w:sz w:val="24"/>
        </w:rPr>
        <w:t>and  the  application  of  the  conceptual  framework  for  generally</w:t>
      </w:r>
      <w:r>
        <w:rPr>
          <w:sz w:val="24"/>
        </w:rPr>
        <w:t xml:space="preserve"> </w:t>
      </w:r>
      <w:r w:rsidRPr="002C0E70">
        <w:rPr>
          <w:sz w:val="24"/>
        </w:rPr>
        <w:t>accepted accounting principles (GAAP). Topics include the accounting</w:t>
      </w:r>
      <w:r>
        <w:rPr>
          <w:sz w:val="24"/>
        </w:rPr>
        <w:t xml:space="preserve"> </w:t>
      </w:r>
      <w:r w:rsidRPr="002C0E70">
        <w:rPr>
          <w:sz w:val="24"/>
        </w:rPr>
        <w:t>cycle;  revenue  recognition;  financial  statement  preparation;  time</w:t>
      </w:r>
      <w:r>
        <w:rPr>
          <w:sz w:val="24"/>
        </w:rPr>
        <w:t xml:space="preserve"> </w:t>
      </w:r>
      <w:r w:rsidRPr="002C0E70">
        <w:rPr>
          <w:sz w:val="24"/>
        </w:rPr>
        <w:t>value  of  money  applications;  and  cash,  receivables  and  inventory</w:t>
      </w:r>
      <w:r>
        <w:rPr>
          <w:sz w:val="24"/>
        </w:rPr>
        <w:t xml:space="preserve"> </w:t>
      </w:r>
      <w:r w:rsidRPr="002C0E70">
        <w:rPr>
          <w:sz w:val="24"/>
        </w:rPr>
        <w:t>valuation. Intangibles and plant assets with depreciation, impairments,</w:t>
      </w:r>
      <w:r>
        <w:rPr>
          <w:sz w:val="24"/>
        </w:rPr>
        <w:t xml:space="preserve"> and </w:t>
      </w:r>
      <w:r w:rsidRPr="002C0E70">
        <w:rPr>
          <w:sz w:val="24"/>
        </w:rPr>
        <w:t xml:space="preserve">depletion  are  also  covered.  </w:t>
      </w:r>
    </w:p>
    <w:p w14:paraId="24CCC602" w14:textId="77777777" w:rsidR="005126B9" w:rsidRPr="00AB768B" w:rsidRDefault="00B603DE" w:rsidP="00AB768B">
      <w:pPr>
        <w:pStyle w:val="BodyTextIndent2"/>
        <w:spacing w:before="240" w:after="240"/>
        <w:ind w:left="0"/>
        <w:jc w:val="left"/>
        <w:rPr>
          <w:sz w:val="24"/>
        </w:rPr>
      </w:pPr>
      <w:r w:rsidRPr="00AB768B">
        <w:rPr>
          <w:spacing w:val="-2"/>
          <w:sz w:val="24"/>
        </w:rPr>
        <w:t>Prerequisite:</w:t>
      </w:r>
      <w:r w:rsidRPr="00AB768B">
        <w:rPr>
          <w:spacing w:val="-2"/>
          <w:sz w:val="24"/>
        </w:rPr>
        <w:tab/>
        <w:t>AC116 Managerial Accounting</w:t>
      </w:r>
    </w:p>
    <w:p w14:paraId="5ED4F71E" w14:textId="77777777" w:rsidR="00AB768B" w:rsidRDefault="00AB768B" w:rsidP="00AB768B">
      <w:pPr>
        <w:pStyle w:val="BodyTextIndent"/>
        <w:ind w:left="0" w:firstLine="0"/>
        <w:rPr>
          <w:b/>
          <w:sz w:val="24"/>
          <w:szCs w:val="24"/>
          <w:u w:val="single"/>
        </w:rPr>
      </w:pPr>
      <w:r w:rsidRPr="00AB768B">
        <w:rPr>
          <w:b/>
          <w:sz w:val="24"/>
          <w:szCs w:val="24"/>
          <w:u w:val="single"/>
        </w:rPr>
        <w:t>Student Learning Outcomes:</w:t>
      </w:r>
    </w:p>
    <w:p w14:paraId="2B19232D" w14:textId="77777777" w:rsidR="005126B9" w:rsidRPr="00AB768B" w:rsidRDefault="005126B9" w:rsidP="00AB768B">
      <w:pPr>
        <w:pStyle w:val="BodyTextIndent"/>
        <w:ind w:left="0" w:firstLine="0"/>
        <w:rPr>
          <w:b/>
          <w:sz w:val="24"/>
          <w:szCs w:val="24"/>
          <w:u w:val="single"/>
        </w:rPr>
      </w:pPr>
      <w:r w:rsidRPr="00AB768B">
        <w:rPr>
          <w:sz w:val="24"/>
          <w:szCs w:val="24"/>
        </w:rPr>
        <w:t>Upon completion of this course, the student should be able to:</w:t>
      </w:r>
    </w:p>
    <w:p w14:paraId="7E6730B0" w14:textId="77777777" w:rsidR="005126B9" w:rsidRPr="00AB768B" w:rsidRDefault="005126B9" w:rsidP="00F32B6A">
      <w:pPr>
        <w:widowControl w:val="0"/>
        <w:numPr>
          <w:ilvl w:val="0"/>
          <w:numId w:val="2"/>
        </w:numPr>
        <w:tabs>
          <w:tab w:val="clear" w:pos="360"/>
          <w:tab w:val="left" w:pos="-720"/>
          <w:tab w:val="num" w:pos="720"/>
        </w:tabs>
        <w:suppressAutoHyphens/>
        <w:spacing w:after="120"/>
        <w:ind w:left="720"/>
        <w:rPr>
          <w:snapToGrid w:val="0"/>
          <w:spacing w:val="-2"/>
        </w:rPr>
      </w:pPr>
      <w:r w:rsidRPr="00AB768B">
        <w:rPr>
          <w:snapToGrid w:val="0"/>
          <w:spacing w:val="-2"/>
        </w:rPr>
        <w:t>Determine whether the qualities, principles, assumptions and constraints of basic accounting theor</w:t>
      </w:r>
      <w:r w:rsidR="006F2CE6" w:rsidRPr="00AB768B">
        <w:rPr>
          <w:snapToGrid w:val="0"/>
          <w:spacing w:val="-2"/>
        </w:rPr>
        <w:t>y support a particular practice.</w:t>
      </w:r>
    </w:p>
    <w:p w14:paraId="57C3CABE" w14:textId="77777777" w:rsidR="005126B9" w:rsidRPr="00AB768B" w:rsidRDefault="005126B9" w:rsidP="00F32B6A">
      <w:pPr>
        <w:widowControl w:val="0"/>
        <w:numPr>
          <w:ilvl w:val="0"/>
          <w:numId w:val="2"/>
        </w:numPr>
        <w:tabs>
          <w:tab w:val="clear" w:pos="360"/>
          <w:tab w:val="left" w:pos="-720"/>
          <w:tab w:val="num" w:pos="720"/>
        </w:tabs>
        <w:suppressAutoHyphens/>
        <w:spacing w:after="120"/>
        <w:ind w:left="720"/>
        <w:rPr>
          <w:snapToGrid w:val="0"/>
          <w:spacing w:val="-2"/>
        </w:rPr>
      </w:pPr>
      <w:r w:rsidRPr="00AB768B">
        <w:rPr>
          <w:snapToGrid w:val="0"/>
          <w:spacing w:val="-2"/>
        </w:rPr>
        <w:t>Formulate the comprehensive income statement a</w:t>
      </w:r>
      <w:r w:rsidR="006F2CE6" w:rsidRPr="00AB768B">
        <w:rPr>
          <w:snapToGrid w:val="0"/>
          <w:spacing w:val="-2"/>
        </w:rPr>
        <w:t>nd the classified balance sheet.</w:t>
      </w:r>
    </w:p>
    <w:p w14:paraId="0D45D024" w14:textId="77777777" w:rsidR="005126B9" w:rsidRPr="00AB768B" w:rsidRDefault="005126B9" w:rsidP="00F32B6A">
      <w:pPr>
        <w:widowControl w:val="0"/>
        <w:numPr>
          <w:ilvl w:val="0"/>
          <w:numId w:val="2"/>
        </w:numPr>
        <w:tabs>
          <w:tab w:val="clear" w:pos="360"/>
          <w:tab w:val="left" w:pos="-720"/>
          <w:tab w:val="num" w:pos="720"/>
        </w:tabs>
        <w:suppressAutoHyphens/>
        <w:spacing w:after="120"/>
        <w:ind w:left="720"/>
        <w:rPr>
          <w:snapToGrid w:val="0"/>
          <w:spacing w:val="-2"/>
        </w:rPr>
      </w:pPr>
      <w:r w:rsidRPr="00AB768B">
        <w:rPr>
          <w:snapToGrid w:val="0"/>
          <w:spacing w:val="-2"/>
        </w:rPr>
        <w:t>Use the bank reconcili</w:t>
      </w:r>
      <w:r w:rsidR="006F2CE6" w:rsidRPr="00AB768B">
        <w:rPr>
          <w:snapToGrid w:val="0"/>
          <w:spacing w:val="-2"/>
        </w:rPr>
        <w:t>ation as a tool to control cash.</w:t>
      </w:r>
    </w:p>
    <w:p w14:paraId="4A4EA4E2" w14:textId="77777777" w:rsidR="005126B9" w:rsidRPr="00AB768B" w:rsidRDefault="005126B9" w:rsidP="00F32B6A">
      <w:pPr>
        <w:widowControl w:val="0"/>
        <w:numPr>
          <w:ilvl w:val="0"/>
          <w:numId w:val="2"/>
        </w:numPr>
        <w:tabs>
          <w:tab w:val="clear" w:pos="360"/>
          <w:tab w:val="left" w:pos="-720"/>
          <w:tab w:val="num" w:pos="720"/>
        </w:tabs>
        <w:suppressAutoHyphens/>
        <w:spacing w:after="120"/>
        <w:ind w:left="720"/>
        <w:rPr>
          <w:snapToGrid w:val="0"/>
          <w:spacing w:val="-2"/>
        </w:rPr>
      </w:pPr>
      <w:r w:rsidRPr="00AB768B">
        <w:rPr>
          <w:snapToGrid w:val="0"/>
          <w:spacing w:val="-2"/>
        </w:rPr>
        <w:t>Apply accounting standards for recording and reporting short</w:t>
      </w:r>
      <w:r w:rsidR="006F2CE6" w:rsidRPr="00AB768B">
        <w:rPr>
          <w:snapToGrid w:val="0"/>
          <w:spacing w:val="-2"/>
        </w:rPr>
        <w:t>-term and long-term receivables.</w:t>
      </w:r>
    </w:p>
    <w:p w14:paraId="46184798" w14:textId="77777777" w:rsidR="005126B9" w:rsidRPr="00AB768B" w:rsidRDefault="005126B9" w:rsidP="00F32B6A">
      <w:pPr>
        <w:widowControl w:val="0"/>
        <w:numPr>
          <w:ilvl w:val="0"/>
          <w:numId w:val="2"/>
        </w:numPr>
        <w:tabs>
          <w:tab w:val="clear" w:pos="360"/>
          <w:tab w:val="left" w:pos="-720"/>
          <w:tab w:val="num" w:pos="720"/>
        </w:tabs>
        <w:suppressAutoHyphens/>
        <w:spacing w:after="120"/>
        <w:ind w:left="720"/>
        <w:rPr>
          <w:snapToGrid w:val="0"/>
          <w:spacing w:val="-2"/>
        </w:rPr>
      </w:pPr>
      <w:r w:rsidRPr="00AB768B">
        <w:rPr>
          <w:snapToGrid w:val="0"/>
          <w:spacing w:val="-2"/>
        </w:rPr>
        <w:t>Apply accounting standards for recording and reporting inventory in a</w:t>
      </w:r>
      <w:r w:rsidR="006F2CE6" w:rsidRPr="00AB768B">
        <w:rPr>
          <w:snapToGrid w:val="0"/>
          <w:spacing w:val="-2"/>
        </w:rPr>
        <w:t>ccordance with selected methods.</w:t>
      </w:r>
    </w:p>
    <w:p w14:paraId="2C7F75BA" w14:textId="77777777" w:rsidR="005126B9" w:rsidRPr="00AB768B" w:rsidRDefault="005126B9" w:rsidP="00F32B6A">
      <w:pPr>
        <w:widowControl w:val="0"/>
        <w:numPr>
          <w:ilvl w:val="0"/>
          <w:numId w:val="2"/>
        </w:numPr>
        <w:tabs>
          <w:tab w:val="clear" w:pos="360"/>
          <w:tab w:val="left" w:pos="-720"/>
          <w:tab w:val="num" w:pos="720"/>
        </w:tabs>
        <w:suppressAutoHyphens/>
        <w:spacing w:after="120"/>
        <w:ind w:left="720"/>
        <w:rPr>
          <w:snapToGrid w:val="0"/>
          <w:spacing w:val="-2"/>
        </w:rPr>
      </w:pPr>
      <w:r w:rsidRPr="00AB768B">
        <w:rPr>
          <w:snapToGrid w:val="0"/>
          <w:spacing w:val="-2"/>
        </w:rPr>
        <w:t>Apply accounting standards for recording and reporting the acquisition, periodic amortization</w:t>
      </w:r>
      <w:r w:rsidR="006F2CE6" w:rsidRPr="00AB768B">
        <w:rPr>
          <w:snapToGrid w:val="0"/>
          <w:spacing w:val="-2"/>
        </w:rPr>
        <w:t>, depreciation,</w:t>
      </w:r>
      <w:r w:rsidRPr="00AB768B">
        <w:rPr>
          <w:snapToGrid w:val="0"/>
          <w:spacing w:val="-2"/>
        </w:rPr>
        <w:t xml:space="preserve"> and final di</w:t>
      </w:r>
      <w:r w:rsidR="006F2CE6" w:rsidRPr="00AB768B">
        <w:rPr>
          <w:snapToGrid w:val="0"/>
          <w:spacing w:val="-2"/>
        </w:rPr>
        <w:t>sposition of long-lived assets.</w:t>
      </w:r>
      <w:r w:rsidRPr="00AB768B">
        <w:rPr>
          <w:snapToGrid w:val="0"/>
          <w:spacing w:val="-2"/>
        </w:rPr>
        <w:t xml:space="preserve"> </w:t>
      </w:r>
    </w:p>
    <w:p w14:paraId="30D41C70" w14:textId="77777777" w:rsidR="005126B9" w:rsidRPr="00AB768B" w:rsidRDefault="005126B9" w:rsidP="00F32B6A">
      <w:pPr>
        <w:widowControl w:val="0"/>
        <w:numPr>
          <w:ilvl w:val="0"/>
          <w:numId w:val="2"/>
        </w:numPr>
        <w:tabs>
          <w:tab w:val="clear" w:pos="360"/>
          <w:tab w:val="left" w:pos="-720"/>
          <w:tab w:val="num" w:pos="720"/>
        </w:tabs>
        <w:suppressAutoHyphens/>
        <w:spacing w:after="120"/>
        <w:ind w:left="720"/>
        <w:rPr>
          <w:snapToGrid w:val="0"/>
          <w:spacing w:val="-2"/>
        </w:rPr>
      </w:pPr>
      <w:r w:rsidRPr="00AB768B">
        <w:rPr>
          <w:snapToGrid w:val="0"/>
          <w:spacing w:val="-2"/>
        </w:rPr>
        <w:t>Formulate orderly schedules to calculate values required for changes in accounting records.</w:t>
      </w:r>
    </w:p>
    <w:p w14:paraId="5453D38C" w14:textId="77777777" w:rsidR="006F2CE6" w:rsidRPr="00AB768B" w:rsidRDefault="006F2CE6" w:rsidP="00F32B6A">
      <w:pPr>
        <w:widowControl w:val="0"/>
        <w:numPr>
          <w:ilvl w:val="0"/>
          <w:numId w:val="2"/>
        </w:numPr>
        <w:tabs>
          <w:tab w:val="clear" w:pos="360"/>
          <w:tab w:val="left" w:pos="-720"/>
          <w:tab w:val="num" w:pos="720"/>
        </w:tabs>
        <w:suppressAutoHyphens/>
        <w:spacing w:after="120"/>
        <w:ind w:left="720"/>
        <w:rPr>
          <w:snapToGrid w:val="0"/>
          <w:spacing w:val="-2"/>
        </w:rPr>
      </w:pPr>
      <w:r w:rsidRPr="00AB768B">
        <w:t xml:space="preserve">Explain the nature, type and valuation of current liabilities </w:t>
      </w:r>
      <w:r w:rsidR="001A1C79" w:rsidRPr="00AB768B">
        <w:t xml:space="preserve">and contingencies </w:t>
      </w:r>
      <w:r w:rsidRPr="00AB768B">
        <w:t>indicate how</w:t>
      </w:r>
      <w:r w:rsidR="001A1C79" w:rsidRPr="00AB768B">
        <w:t xml:space="preserve"> they</w:t>
      </w:r>
      <w:r w:rsidRPr="00AB768B">
        <w:t xml:space="preserve"> are disclosed and analyzed.</w:t>
      </w:r>
    </w:p>
    <w:p w14:paraId="2EE77A0D" w14:textId="77777777" w:rsidR="001A1C79" w:rsidRPr="00AB768B" w:rsidRDefault="00AD5F25" w:rsidP="00F32B6A">
      <w:pPr>
        <w:widowControl w:val="0"/>
        <w:numPr>
          <w:ilvl w:val="0"/>
          <w:numId w:val="2"/>
        </w:numPr>
        <w:tabs>
          <w:tab w:val="clear" w:pos="360"/>
          <w:tab w:val="left" w:pos="-720"/>
          <w:tab w:val="num" w:pos="720"/>
        </w:tabs>
        <w:suppressAutoHyphens/>
        <w:spacing w:after="120"/>
        <w:ind w:left="720"/>
        <w:rPr>
          <w:snapToGrid w:val="0"/>
          <w:spacing w:val="-2"/>
        </w:rPr>
      </w:pPr>
      <w:r w:rsidRPr="00AB768B">
        <w:t>Perform searches using the FARS (Financial Accounting Resource System) database to locate the appropriate FASB (Financial Accounting Standards Board) pronouncements that explains the correct treatment of items effecting the financial statements.</w:t>
      </w:r>
    </w:p>
    <w:p w14:paraId="0142168C" w14:textId="77777777" w:rsidR="00F9463A" w:rsidRPr="00AB768B" w:rsidRDefault="001A1C79" w:rsidP="001D3054">
      <w:pPr>
        <w:widowControl w:val="0"/>
        <w:numPr>
          <w:ilvl w:val="0"/>
          <w:numId w:val="2"/>
        </w:numPr>
        <w:tabs>
          <w:tab w:val="clear" w:pos="360"/>
          <w:tab w:val="left" w:pos="-720"/>
          <w:tab w:val="num" w:pos="720"/>
        </w:tabs>
        <w:suppressAutoHyphens/>
        <w:spacing w:after="120"/>
        <w:ind w:left="720"/>
      </w:pPr>
      <w:r w:rsidRPr="00AB768B">
        <w:t>Prepare reports using the FASB and GAAP (Generally Accepted Accounting Princ</w:t>
      </w:r>
      <w:r w:rsidR="005D60A5" w:rsidRPr="00AB768B">
        <w:t>iples) guidelines.</w:t>
      </w:r>
    </w:p>
    <w:p w14:paraId="5F67B9D2" w14:textId="77777777" w:rsidR="005126B9" w:rsidRDefault="001D3054" w:rsidP="00AB768B">
      <w:pPr>
        <w:tabs>
          <w:tab w:val="left" w:pos="-720"/>
        </w:tabs>
        <w:suppressAutoHyphens/>
        <w:jc w:val="both"/>
        <w:rPr>
          <w:b/>
          <w:spacing w:val="-2"/>
          <w:u w:val="single"/>
        </w:rPr>
      </w:pPr>
      <w:r w:rsidRPr="00AB768B">
        <w:rPr>
          <w:b/>
          <w:spacing w:val="-2"/>
          <w:u w:val="single"/>
        </w:rPr>
        <w:t>MAJOR TOPICS</w:t>
      </w:r>
      <w:r w:rsidR="005126B9" w:rsidRPr="00AB768B">
        <w:rPr>
          <w:b/>
          <w:spacing w:val="-2"/>
          <w:u w:val="single"/>
        </w:rPr>
        <w:t>:</w:t>
      </w:r>
    </w:p>
    <w:p w14:paraId="295099A3" w14:textId="77777777" w:rsidR="00AB768B" w:rsidRPr="00AB768B" w:rsidRDefault="00AB768B" w:rsidP="00AB768B">
      <w:pPr>
        <w:numPr>
          <w:ilvl w:val="0"/>
          <w:numId w:val="3"/>
        </w:numPr>
        <w:tabs>
          <w:tab w:val="left" w:pos="-720"/>
        </w:tabs>
        <w:suppressAutoHyphens/>
        <w:rPr>
          <w:spacing w:val="-2"/>
        </w:rPr>
      </w:pPr>
      <w:r w:rsidRPr="00AB768B">
        <w:rPr>
          <w:spacing w:val="-2"/>
        </w:rPr>
        <w:t>Basic accounting theory &amp; the accounting cycle</w:t>
      </w:r>
    </w:p>
    <w:p w14:paraId="1422DA2F" w14:textId="77777777" w:rsidR="00AB768B" w:rsidRPr="00AB768B" w:rsidRDefault="00AB768B" w:rsidP="00AB768B">
      <w:pPr>
        <w:numPr>
          <w:ilvl w:val="0"/>
          <w:numId w:val="3"/>
        </w:numPr>
        <w:tabs>
          <w:tab w:val="left" w:pos="-720"/>
        </w:tabs>
        <w:suppressAutoHyphens/>
        <w:rPr>
          <w:spacing w:val="-2"/>
        </w:rPr>
      </w:pPr>
      <w:r w:rsidRPr="00AB768B">
        <w:rPr>
          <w:spacing w:val="-2"/>
        </w:rPr>
        <w:t>Statement of Income and Retained Earnings</w:t>
      </w:r>
    </w:p>
    <w:p w14:paraId="1818F9FE" w14:textId="77777777" w:rsidR="00AB768B" w:rsidRPr="00AB768B" w:rsidRDefault="00AB768B" w:rsidP="00AB768B">
      <w:pPr>
        <w:numPr>
          <w:ilvl w:val="0"/>
          <w:numId w:val="3"/>
        </w:numPr>
        <w:tabs>
          <w:tab w:val="left" w:pos="-720"/>
        </w:tabs>
        <w:suppressAutoHyphens/>
        <w:rPr>
          <w:spacing w:val="-2"/>
        </w:rPr>
      </w:pPr>
      <w:r w:rsidRPr="00AB768B">
        <w:rPr>
          <w:spacing w:val="-2"/>
        </w:rPr>
        <w:t>Classified Balance Sheet</w:t>
      </w:r>
    </w:p>
    <w:p w14:paraId="113B529A" w14:textId="77777777" w:rsidR="00AB768B" w:rsidRPr="00AB768B" w:rsidRDefault="00AB768B" w:rsidP="00AB768B">
      <w:pPr>
        <w:numPr>
          <w:ilvl w:val="0"/>
          <w:numId w:val="3"/>
        </w:numPr>
        <w:tabs>
          <w:tab w:val="left" w:pos="-720"/>
        </w:tabs>
        <w:suppressAutoHyphens/>
        <w:rPr>
          <w:spacing w:val="-2"/>
        </w:rPr>
      </w:pPr>
      <w:r w:rsidRPr="00AB768B">
        <w:rPr>
          <w:spacing w:val="-2"/>
        </w:rPr>
        <w:t>Statement of Cash Flows</w:t>
      </w:r>
    </w:p>
    <w:p w14:paraId="2BDCA2CE" w14:textId="77777777" w:rsidR="00AB768B" w:rsidRPr="00AB768B" w:rsidRDefault="00AB768B" w:rsidP="00AB768B">
      <w:pPr>
        <w:numPr>
          <w:ilvl w:val="0"/>
          <w:numId w:val="3"/>
        </w:numPr>
        <w:tabs>
          <w:tab w:val="left" w:pos="-720"/>
        </w:tabs>
        <w:suppressAutoHyphens/>
        <w:rPr>
          <w:spacing w:val="-2"/>
        </w:rPr>
      </w:pPr>
      <w:r w:rsidRPr="00AB768B">
        <w:rPr>
          <w:spacing w:val="-2"/>
        </w:rPr>
        <w:t>Accounting governance</w:t>
      </w:r>
    </w:p>
    <w:p w14:paraId="4A5E8FE7" w14:textId="77777777" w:rsidR="00AB768B" w:rsidRPr="00AB768B" w:rsidRDefault="00AB768B" w:rsidP="00AB768B">
      <w:pPr>
        <w:numPr>
          <w:ilvl w:val="0"/>
          <w:numId w:val="3"/>
        </w:numPr>
        <w:tabs>
          <w:tab w:val="left" w:pos="-720"/>
        </w:tabs>
        <w:suppressAutoHyphens/>
        <w:rPr>
          <w:spacing w:val="-2"/>
        </w:rPr>
      </w:pPr>
      <w:r w:rsidRPr="00AB768B">
        <w:rPr>
          <w:spacing w:val="-2"/>
        </w:rPr>
        <w:t>Cash control and reporting</w:t>
      </w:r>
    </w:p>
    <w:p w14:paraId="28C36D4E" w14:textId="77777777" w:rsidR="00AB768B" w:rsidRPr="00AB768B" w:rsidRDefault="00AB768B" w:rsidP="00AB768B">
      <w:pPr>
        <w:numPr>
          <w:ilvl w:val="0"/>
          <w:numId w:val="3"/>
        </w:numPr>
        <w:tabs>
          <w:tab w:val="left" w:pos="-720"/>
        </w:tabs>
        <w:suppressAutoHyphens/>
        <w:rPr>
          <w:spacing w:val="-2"/>
        </w:rPr>
      </w:pPr>
      <w:r w:rsidRPr="00AB768B">
        <w:rPr>
          <w:spacing w:val="-2"/>
        </w:rPr>
        <w:lastRenderedPageBreak/>
        <w:t>Accounts receivable management and reporting</w:t>
      </w:r>
    </w:p>
    <w:p w14:paraId="6C4521C0" w14:textId="77777777" w:rsidR="00AB768B" w:rsidRPr="00AB768B" w:rsidRDefault="00AB768B" w:rsidP="00AB768B">
      <w:pPr>
        <w:numPr>
          <w:ilvl w:val="0"/>
          <w:numId w:val="3"/>
        </w:numPr>
        <w:tabs>
          <w:tab w:val="left" w:pos="-720"/>
        </w:tabs>
        <w:suppressAutoHyphens/>
        <w:rPr>
          <w:spacing w:val="-2"/>
        </w:rPr>
      </w:pPr>
      <w:r w:rsidRPr="00AB768B">
        <w:rPr>
          <w:spacing w:val="-2"/>
        </w:rPr>
        <w:t>Notes receivable</w:t>
      </w:r>
    </w:p>
    <w:p w14:paraId="332CA97A" w14:textId="77777777" w:rsidR="00AB768B" w:rsidRPr="00AB768B" w:rsidRDefault="00AB768B" w:rsidP="00AB768B">
      <w:pPr>
        <w:numPr>
          <w:ilvl w:val="0"/>
          <w:numId w:val="3"/>
        </w:numPr>
        <w:tabs>
          <w:tab w:val="left" w:pos="-720"/>
        </w:tabs>
        <w:suppressAutoHyphens/>
        <w:rPr>
          <w:spacing w:val="-2"/>
        </w:rPr>
      </w:pPr>
      <w:r w:rsidRPr="00AB768B">
        <w:rPr>
          <w:spacing w:val="-2"/>
        </w:rPr>
        <w:t>Inventory costing and valuation methods</w:t>
      </w:r>
    </w:p>
    <w:p w14:paraId="536E885B" w14:textId="77777777" w:rsidR="00AB768B" w:rsidRPr="00AB768B" w:rsidRDefault="00AB768B" w:rsidP="00AB768B">
      <w:pPr>
        <w:numPr>
          <w:ilvl w:val="0"/>
          <w:numId w:val="3"/>
        </w:numPr>
        <w:tabs>
          <w:tab w:val="left" w:pos="-720"/>
        </w:tabs>
        <w:suppressAutoHyphens/>
        <w:rPr>
          <w:spacing w:val="-2"/>
        </w:rPr>
      </w:pPr>
      <w:r w:rsidRPr="00AB768B">
        <w:rPr>
          <w:spacing w:val="-2"/>
        </w:rPr>
        <w:t>Plant, property and equipment acquisition and valuation methods</w:t>
      </w:r>
    </w:p>
    <w:p w14:paraId="5271FF7F" w14:textId="77777777" w:rsidR="00AB768B" w:rsidRPr="00AB768B" w:rsidRDefault="00AB768B" w:rsidP="00AB768B">
      <w:pPr>
        <w:numPr>
          <w:ilvl w:val="0"/>
          <w:numId w:val="3"/>
        </w:numPr>
        <w:tabs>
          <w:tab w:val="left" w:pos="-720"/>
        </w:tabs>
        <w:suppressAutoHyphens/>
        <w:rPr>
          <w:spacing w:val="-2"/>
        </w:rPr>
      </w:pPr>
      <w:r w:rsidRPr="00AB768B">
        <w:rPr>
          <w:spacing w:val="-2"/>
        </w:rPr>
        <w:t>Depreciation methods and asset impairments</w:t>
      </w:r>
    </w:p>
    <w:p w14:paraId="7A638F50" w14:textId="77777777" w:rsidR="00AB768B" w:rsidRPr="00AB768B" w:rsidRDefault="00AB768B" w:rsidP="00AB768B">
      <w:pPr>
        <w:numPr>
          <w:ilvl w:val="0"/>
          <w:numId w:val="3"/>
        </w:numPr>
        <w:tabs>
          <w:tab w:val="left" w:pos="-720"/>
        </w:tabs>
        <w:suppressAutoHyphens/>
        <w:rPr>
          <w:spacing w:val="-2"/>
        </w:rPr>
      </w:pPr>
      <w:r w:rsidRPr="00AB768B">
        <w:rPr>
          <w:spacing w:val="-2"/>
        </w:rPr>
        <w:t>Intangible assets</w:t>
      </w:r>
    </w:p>
    <w:p w14:paraId="587DEAA5" w14:textId="77777777" w:rsidR="00AB768B" w:rsidRDefault="00AB768B" w:rsidP="00AB768B">
      <w:pPr>
        <w:tabs>
          <w:tab w:val="left" w:pos="-720"/>
        </w:tabs>
        <w:suppressAutoHyphens/>
        <w:jc w:val="both"/>
        <w:rPr>
          <w:b/>
          <w:spacing w:val="-2"/>
          <w:u w:val="single"/>
        </w:rPr>
      </w:pPr>
    </w:p>
    <w:p w14:paraId="719F9C12" w14:textId="77777777" w:rsidR="00684AB0" w:rsidRDefault="00684AB0" w:rsidP="00684AB0">
      <w:pPr>
        <w:ind w:left="360"/>
        <w:rPr>
          <w:b/>
          <w:bCs/>
          <w:sz w:val="22"/>
          <w:szCs w:val="22"/>
        </w:rPr>
      </w:pPr>
      <w:r>
        <w:rPr>
          <w:b/>
          <w:bCs/>
        </w:rPr>
        <w:t>Revised 1</w:t>
      </w:r>
      <w:r w:rsidR="00FE4071">
        <w:rPr>
          <w:b/>
          <w:bCs/>
        </w:rPr>
        <w:t>0</w:t>
      </w:r>
      <w:r>
        <w:rPr>
          <w:b/>
          <w:bCs/>
        </w:rPr>
        <w:t>/1</w:t>
      </w:r>
      <w:r w:rsidR="00FE4071">
        <w:rPr>
          <w:b/>
          <w:bCs/>
        </w:rPr>
        <w:t>9</w:t>
      </w:r>
    </w:p>
    <w:p w14:paraId="13336078" w14:textId="77777777" w:rsidR="00AB768B" w:rsidRPr="00AB768B" w:rsidRDefault="00AB768B" w:rsidP="00AB768B">
      <w:pPr>
        <w:tabs>
          <w:tab w:val="left" w:pos="-720"/>
        </w:tabs>
        <w:suppressAutoHyphens/>
        <w:jc w:val="both"/>
        <w:rPr>
          <w:b/>
          <w:spacing w:val="-2"/>
          <w:u w:val="single"/>
        </w:rPr>
      </w:pPr>
    </w:p>
    <w:p w14:paraId="35088DDF" w14:textId="77777777" w:rsidR="005126B9" w:rsidRPr="00AB768B" w:rsidRDefault="005126B9"/>
    <w:sectPr w:rsidR="005126B9" w:rsidRPr="00AB768B" w:rsidSect="00AB768B">
      <w:pgSz w:w="12240" w:h="15840"/>
      <w:pgMar w:top="1152" w:right="1440" w:bottom="115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722B" w14:textId="77777777" w:rsidR="00CE466A" w:rsidRDefault="00CE466A">
      <w:r>
        <w:separator/>
      </w:r>
    </w:p>
  </w:endnote>
  <w:endnote w:type="continuationSeparator" w:id="0">
    <w:p w14:paraId="11CFA91E" w14:textId="77777777" w:rsidR="00CE466A" w:rsidRDefault="00CE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77948" w14:textId="77777777" w:rsidR="00CE466A" w:rsidRDefault="00CE466A">
      <w:r>
        <w:separator/>
      </w:r>
    </w:p>
  </w:footnote>
  <w:footnote w:type="continuationSeparator" w:id="0">
    <w:p w14:paraId="1E2F13B6" w14:textId="77777777" w:rsidR="00CE466A" w:rsidRDefault="00CE4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4ACD"/>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2057E3A"/>
    <w:multiLevelType w:val="hybridMultilevel"/>
    <w:tmpl w:val="58320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342996"/>
    <w:multiLevelType w:val="hybridMultilevel"/>
    <w:tmpl w:val="EF4265A2"/>
    <w:lvl w:ilvl="0" w:tplc="D2603E92">
      <w:start w:val="2"/>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E0C13B6"/>
    <w:multiLevelType w:val="singleLevel"/>
    <w:tmpl w:val="04090013"/>
    <w:lvl w:ilvl="0">
      <w:start w:val="1"/>
      <w:numFmt w:val="upperRoman"/>
      <w:lvlText w:val="%1."/>
      <w:lvlJc w:val="left"/>
      <w:pPr>
        <w:tabs>
          <w:tab w:val="num" w:pos="900"/>
        </w:tabs>
        <w:ind w:left="900" w:hanging="720"/>
      </w:pPr>
    </w:lvl>
  </w:abstractNum>
  <w:num w:numId="1" w16cid:durableId="994648502">
    <w:abstractNumId w:val="3"/>
  </w:num>
  <w:num w:numId="2" w16cid:durableId="1497920491">
    <w:abstractNumId w:val="0"/>
  </w:num>
  <w:num w:numId="3" w16cid:durableId="1014646057">
    <w:abstractNumId w:val="1"/>
  </w:num>
  <w:num w:numId="4" w16cid:durableId="612178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6B9"/>
    <w:rsid w:val="000211EE"/>
    <w:rsid w:val="000A3123"/>
    <w:rsid w:val="000E5F3F"/>
    <w:rsid w:val="00122F74"/>
    <w:rsid w:val="001A1C79"/>
    <w:rsid w:val="001C2C3B"/>
    <w:rsid w:val="001D3054"/>
    <w:rsid w:val="0027639E"/>
    <w:rsid w:val="002C0E70"/>
    <w:rsid w:val="002C3441"/>
    <w:rsid w:val="005126B9"/>
    <w:rsid w:val="005D60A5"/>
    <w:rsid w:val="00684AB0"/>
    <w:rsid w:val="006B0210"/>
    <w:rsid w:val="006B4A2B"/>
    <w:rsid w:val="006B4F10"/>
    <w:rsid w:val="006F2CE6"/>
    <w:rsid w:val="00700CE9"/>
    <w:rsid w:val="00707D7B"/>
    <w:rsid w:val="0082270C"/>
    <w:rsid w:val="008B119F"/>
    <w:rsid w:val="008C24EB"/>
    <w:rsid w:val="009516CF"/>
    <w:rsid w:val="00AB768B"/>
    <w:rsid w:val="00AD5F25"/>
    <w:rsid w:val="00B32F11"/>
    <w:rsid w:val="00B603DE"/>
    <w:rsid w:val="00B805E9"/>
    <w:rsid w:val="00BC25AC"/>
    <w:rsid w:val="00BC6962"/>
    <w:rsid w:val="00CE466A"/>
    <w:rsid w:val="00D4321B"/>
    <w:rsid w:val="00D97FA6"/>
    <w:rsid w:val="00ED2D9C"/>
    <w:rsid w:val="00F20908"/>
    <w:rsid w:val="00F32B6A"/>
    <w:rsid w:val="00F9463A"/>
    <w:rsid w:val="00FE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FA1E1"/>
  <w15:docId w15:val="{FFE42E24-67AC-4D97-B3DB-3C079B95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5AC"/>
    <w:rPr>
      <w:sz w:val="24"/>
      <w:szCs w:val="24"/>
    </w:rPr>
  </w:style>
  <w:style w:type="paragraph" w:styleId="Heading1">
    <w:name w:val="heading 1"/>
    <w:basedOn w:val="Normal"/>
    <w:next w:val="Normal"/>
    <w:qFormat/>
    <w:rsid w:val="00BC25AC"/>
    <w:pPr>
      <w:keepNext/>
      <w:widowControl w:val="0"/>
      <w:tabs>
        <w:tab w:val="center" w:pos="5688"/>
      </w:tabs>
      <w:suppressAutoHyphens/>
      <w:jc w:val="center"/>
      <w:outlineLvl w:val="0"/>
    </w:pPr>
    <w:rPr>
      <w:rFonts w:ascii="Courier New" w:hAnsi="Courier New"/>
      <w:b/>
      <w:snapToGrid w:val="0"/>
      <w:spacing w:val="-2"/>
      <w:sz w:val="20"/>
      <w:szCs w:val="20"/>
    </w:rPr>
  </w:style>
  <w:style w:type="paragraph" w:styleId="Heading2">
    <w:name w:val="heading 2"/>
    <w:basedOn w:val="Normal"/>
    <w:next w:val="Normal"/>
    <w:qFormat/>
    <w:rsid w:val="00BC25AC"/>
    <w:pPr>
      <w:keepNext/>
      <w:widowControl w:val="0"/>
      <w:tabs>
        <w:tab w:val="center" w:pos="5688"/>
      </w:tabs>
      <w:suppressAutoHyphens/>
      <w:jc w:val="center"/>
      <w:outlineLvl w:val="1"/>
    </w:pPr>
    <w:rPr>
      <w:b/>
      <w:snapToGrid w:val="0"/>
      <w:spacing w:val="-2"/>
      <w:sz w:val="22"/>
      <w:szCs w:val="20"/>
    </w:rPr>
  </w:style>
  <w:style w:type="paragraph" w:styleId="Heading3">
    <w:name w:val="heading 3"/>
    <w:basedOn w:val="Normal"/>
    <w:next w:val="Normal"/>
    <w:qFormat/>
    <w:rsid w:val="00BC25AC"/>
    <w:pPr>
      <w:keepNext/>
      <w:widowControl w:val="0"/>
      <w:tabs>
        <w:tab w:val="center" w:pos="5688"/>
      </w:tabs>
      <w:suppressAutoHyphens/>
      <w:jc w:val="center"/>
      <w:outlineLvl w:val="2"/>
    </w:pPr>
    <w:rPr>
      <w:snapToGrid w:val="0"/>
      <w:spacing w:val="-2"/>
      <w:sz w:val="22"/>
      <w:szCs w:val="20"/>
      <w:u w:val="single"/>
    </w:rPr>
  </w:style>
  <w:style w:type="paragraph" w:styleId="Heading4">
    <w:name w:val="heading 4"/>
    <w:basedOn w:val="Normal"/>
    <w:next w:val="Normal"/>
    <w:qFormat/>
    <w:rsid w:val="00BC25AC"/>
    <w:pPr>
      <w:keepNext/>
      <w:widowControl w:val="0"/>
      <w:tabs>
        <w:tab w:val="left" w:pos="-720"/>
        <w:tab w:val="right" w:pos="9360"/>
      </w:tabs>
      <w:suppressAutoHyphens/>
      <w:ind w:left="360"/>
      <w:jc w:val="both"/>
      <w:outlineLvl w:val="3"/>
    </w:pPr>
    <w:rPr>
      <w:b/>
      <w:bCs/>
      <w:snapToGrid w:val="0"/>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C25AC"/>
    <w:pPr>
      <w:widowControl w:val="0"/>
      <w:tabs>
        <w:tab w:val="left" w:pos="-720"/>
        <w:tab w:val="left" w:pos="1080"/>
        <w:tab w:val="right" w:pos="9360"/>
      </w:tabs>
      <w:suppressAutoHyphens/>
      <w:ind w:left="1080" w:hanging="720"/>
      <w:jc w:val="both"/>
    </w:pPr>
    <w:rPr>
      <w:snapToGrid w:val="0"/>
      <w:spacing w:val="-2"/>
      <w:sz w:val="22"/>
      <w:szCs w:val="20"/>
    </w:rPr>
  </w:style>
  <w:style w:type="paragraph" w:styleId="BodyTextIndent2">
    <w:name w:val="Body Text Indent 2"/>
    <w:basedOn w:val="Normal"/>
    <w:rsid w:val="00BC25AC"/>
    <w:pPr>
      <w:tabs>
        <w:tab w:val="left" w:pos="-720"/>
      </w:tabs>
      <w:suppressAutoHyphens/>
      <w:ind w:left="360"/>
      <w:jc w:val="both"/>
    </w:pPr>
    <w:rPr>
      <w:sz w:val="22"/>
    </w:rPr>
  </w:style>
  <w:style w:type="paragraph" w:customStyle="1" w:styleId="Objective">
    <w:name w:val="Objective"/>
    <w:basedOn w:val="Normal"/>
    <w:rsid w:val="006F2CE6"/>
    <w:pPr>
      <w:tabs>
        <w:tab w:val="left" w:pos="-1440"/>
        <w:tab w:val="left" w:pos="-720"/>
        <w:tab w:val="right" w:pos="540"/>
        <w:tab w:val="left" w:pos="720"/>
      </w:tabs>
      <w:spacing w:line="330" w:lineRule="atLeast"/>
      <w:ind w:left="720" w:right="-54" w:hanging="720"/>
      <w:jc w:val="both"/>
    </w:pPr>
    <w:rPr>
      <w:rFonts w:ascii="Helvetica" w:hAnsi="Helvetic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163258">
      <w:bodyDiv w:val="1"/>
      <w:marLeft w:val="0"/>
      <w:marRight w:val="0"/>
      <w:marTop w:val="0"/>
      <w:marBottom w:val="0"/>
      <w:divBdr>
        <w:top w:val="none" w:sz="0" w:space="0" w:color="auto"/>
        <w:left w:val="none" w:sz="0" w:space="0" w:color="auto"/>
        <w:bottom w:val="none" w:sz="0" w:space="0" w:color="auto"/>
        <w:right w:val="none" w:sz="0" w:space="0" w:color="auto"/>
      </w:divBdr>
    </w:div>
    <w:div w:id="1323656910">
      <w:bodyDiv w:val="1"/>
      <w:marLeft w:val="0"/>
      <w:marRight w:val="0"/>
      <w:marTop w:val="0"/>
      <w:marBottom w:val="0"/>
      <w:divBdr>
        <w:top w:val="none" w:sz="0" w:space="0" w:color="auto"/>
        <w:left w:val="none" w:sz="0" w:space="0" w:color="auto"/>
        <w:bottom w:val="none" w:sz="0" w:space="0" w:color="auto"/>
        <w:right w:val="none" w:sz="0" w:space="0" w:color="auto"/>
      </w:divBdr>
    </w:div>
    <w:div w:id="1388341039">
      <w:bodyDiv w:val="1"/>
      <w:marLeft w:val="0"/>
      <w:marRight w:val="0"/>
      <w:marTop w:val="0"/>
      <w:marBottom w:val="0"/>
      <w:divBdr>
        <w:top w:val="none" w:sz="0" w:space="0" w:color="auto"/>
        <w:left w:val="none" w:sz="0" w:space="0" w:color="auto"/>
        <w:bottom w:val="none" w:sz="0" w:space="0" w:color="auto"/>
        <w:right w:val="none" w:sz="0" w:space="0" w:color="auto"/>
      </w:divBdr>
    </w:div>
    <w:div w:id="1745831970">
      <w:bodyDiv w:val="1"/>
      <w:marLeft w:val="0"/>
      <w:marRight w:val="0"/>
      <w:marTop w:val="0"/>
      <w:marBottom w:val="0"/>
      <w:divBdr>
        <w:top w:val="none" w:sz="0" w:space="0" w:color="auto"/>
        <w:left w:val="none" w:sz="0" w:space="0" w:color="auto"/>
        <w:bottom w:val="none" w:sz="0" w:space="0" w:color="auto"/>
        <w:right w:val="none" w:sz="0" w:space="0" w:color="auto"/>
      </w:divBdr>
    </w:div>
    <w:div w:id="20841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Course Outline for AC201</vt:lpstr>
    </vt:vector>
  </TitlesOfParts>
  <Company>MVCC</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for AC201</dc:title>
  <dc:subject/>
  <dc:creator>Peter A. Chodan</dc:creator>
  <cp:keywords/>
  <dc:description/>
  <cp:lastModifiedBy>Lisa Tripoli</cp:lastModifiedBy>
  <cp:revision>11</cp:revision>
  <dcterms:created xsi:type="dcterms:W3CDTF">2011-03-04T13:34:00Z</dcterms:created>
  <dcterms:modified xsi:type="dcterms:W3CDTF">2023-07-13T17:17:00Z</dcterms:modified>
</cp:coreProperties>
</file>