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B14A" w14:textId="77777777" w:rsidR="004A7464" w:rsidRDefault="004A7464" w:rsidP="004A7464">
      <w:pPr>
        <w:jc w:val="center"/>
      </w:pPr>
    </w:p>
    <w:p w14:paraId="565E29F1" w14:textId="77777777" w:rsidR="00902FF6" w:rsidRDefault="00902FF6" w:rsidP="002B1DC7">
      <w:pPr>
        <w:pStyle w:val="Heading2"/>
        <w:spacing w:before="0" w:after="0"/>
        <w:jc w:val="center"/>
        <w:rPr>
          <w:rFonts w:ascii="Times New Roman" w:hAnsi="Times New Roman"/>
          <w:i w:val="0"/>
          <w:sz w:val="24"/>
          <w:szCs w:val="24"/>
        </w:rPr>
      </w:pPr>
      <w:r>
        <w:rPr>
          <w:rFonts w:ascii="Times New Roman" w:hAnsi="Times New Roman"/>
          <w:i w:val="0"/>
          <w:sz w:val="24"/>
          <w:szCs w:val="24"/>
        </w:rPr>
        <w:t>MOHAWK VALLEY COMMUNITY COLLEGE</w:t>
      </w:r>
    </w:p>
    <w:p w14:paraId="23DEE831" w14:textId="49F38C4F" w:rsidR="00026CF3" w:rsidRPr="002B1DC7" w:rsidRDefault="00902FF6" w:rsidP="002B1DC7">
      <w:pPr>
        <w:jc w:val="center"/>
        <w:rPr>
          <w:b/>
        </w:rPr>
      </w:pPr>
      <w:r>
        <w:rPr>
          <w:b/>
        </w:rPr>
        <w:t xml:space="preserve">UTICA </w:t>
      </w:r>
      <w:r w:rsidR="002B1DC7">
        <w:rPr>
          <w:b/>
        </w:rPr>
        <w:t>&amp;</w:t>
      </w:r>
      <w:r>
        <w:rPr>
          <w:b/>
        </w:rPr>
        <w:t xml:space="preserve"> ROME, NY</w:t>
      </w:r>
    </w:p>
    <w:p w14:paraId="397E5FDD" w14:textId="77777777" w:rsidR="00026CF3" w:rsidRDefault="00026CF3" w:rsidP="002B1DC7">
      <w:pPr>
        <w:jc w:val="center"/>
        <w:rPr>
          <w:b/>
          <w:bCs/>
        </w:rPr>
      </w:pPr>
      <w:r>
        <w:rPr>
          <w:b/>
          <w:bCs/>
        </w:rPr>
        <w:t>COURSE OUTLINE</w:t>
      </w:r>
    </w:p>
    <w:p w14:paraId="403086BD" w14:textId="77777777" w:rsidR="004A7464" w:rsidRPr="004A7464" w:rsidRDefault="004A7464" w:rsidP="004A7464">
      <w:pPr>
        <w:rPr>
          <w:b/>
        </w:rPr>
      </w:pPr>
    </w:p>
    <w:p w14:paraId="20ADD841" w14:textId="01A70655" w:rsidR="004A7464" w:rsidRDefault="004A7464" w:rsidP="00C840A7">
      <w:pPr>
        <w:rPr>
          <w:b/>
        </w:rPr>
      </w:pPr>
      <w:r w:rsidRPr="004A7464">
        <w:rPr>
          <w:b/>
        </w:rPr>
        <w:t>AN</w:t>
      </w:r>
      <w:r>
        <w:rPr>
          <w:b/>
        </w:rPr>
        <w:t xml:space="preserve">205 </w:t>
      </w:r>
      <w:r w:rsidR="002B1DC7">
        <w:rPr>
          <w:b/>
        </w:rPr>
        <w:t>- Forensic</w:t>
      </w:r>
      <w:r>
        <w:rPr>
          <w:b/>
        </w:rPr>
        <w:t xml:space="preserve"> </w:t>
      </w:r>
      <w:r w:rsidR="008F73C8">
        <w:rPr>
          <w:b/>
        </w:rPr>
        <w:t xml:space="preserve">Anthropology </w:t>
      </w:r>
      <w:r w:rsidR="008F73C8">
        <w:rPr>
          <w:b/>
        </w:rPr>
        <w:tab/>
      </w:r>
      <w:r w:rsidR="00C840A7">
        <w:rPr>
          <w:b/>
        </w:rPr>
        <w:tab/>
      </w:r>
      <w:r w:rsidR="00C840A7">
        <w:rPr>
          <w:b/>
        </w:rPr>
        <w:tab/>
      </w:r>
      <w:r w:rsidR="00C840A7">
        <w:rPr>
          <w:b/>
        </w:rPr>
        <w:tab/>
      </w:r>
      <w:r w:rsidR="00C840A7">
        <w:rPr>
          <w:b/>
        </w:rPr>
        <w:tab/>
      </w:r>
      <w:r w:rsidR="00C840A7">
        <w:rPr>
          <w:b/>
        </w:rPr>
        <w:tab/>
        <w:t>C-3, P-0, Cr</w:t>
      </w:r>
      <w:r w:rsidR="00556645">
        <w:rPr>
          <w:b/>
        </w:rPr>
        <w:t>–</w:t>
      </w:r>
      <w:r>
        <w:rPr>
          <w:b/>
        </w:rPr>
        <w:t>3</w:t>
      </w:r>
    </w:p>
    <w:p w14:paraId="484DF60D" w14:textId="77777777" w:rsidR="00556645" w:rsidRPr="004A7464" w:rsidRDefault="00556645" w:rsidP="004A7464">
      <w:pPr>
        <w:rPr>
          <w:b/>
        </w:rPr>
      </w:pPr>
    </w:p>
    <w:p w14:paraId="71E532A7" w14:textId="77777777" w:rsidR="004A7464" w:rsidRDefault="004A7464" w:rsidP="004A7464"/>
    <w:p w14:paraId="00D51A05" w14:textId="77777777" w:rsidR="00A465A1" w:rsidRPr="00DF148A" w:rsidRDefault="00F528E0" w:rsidP="004A7464">
      <w:pPr>
        <w:rPr>
          <w:b/>
          <w:bCs/>
        </w:rPr>
      </w:pPr>
      <w:r w:rsidRPr="00DF148A">
        <w:rPr>
          <w:b/>
          <w:bCs/>
          <w:u w:val="single"/>
        </w:rPr>
        <w:t>Course Description</w:t>
      </w:r>
      <w:r w:rsidRPr="00DF148A">
        <w:rPr>
          <w:b/>
          <w:bCs/>
        </w:rPr>
        <w:t>:</w:t>
      </w:r>
    </w:p>
    <w:p w14:paraId="0A53F448" w14:textId="77777777" w:rsidR="004A7464" w:rsidRPr="004A7464" w:rsidRDefault="004A7464" w:rsidP="004A7464">
      <w:pPr>
        <w:rPr>
          <w:bCs/>
        </w:rPr>
      </w:pPr>
    </w:p>
    <w:p w14:paraId="12F3B966" w14:textId="131CE63F" w:rsidR="009F3103" w:rsidRDefault="002B1DC7" w:rsidP="00BE0A54">
      <w:r w:rsidRPr="002B1DC7">
        <w:t>This introductory course provides a general understanding of the methods that forensic anthropologists use to identify human skeletal remains. It introduces the human skeleton, anthropological techniques used in forensic investigations, and how to discriminate between human and non-human remains. This course involves actual human skeletal material.</w:t>
      </w:r>
    </w:p>
    <w:p w14:paraId="19BA5EEA" w14:textId="77777777" w:rsidR="002B1DC7" w:rsidRDefault="002B1DC7" w:rsidP="00BE0A54"/>
    <w:p w14:paraId="2B1C32CE" w14:textId="77777777" w:rsidR="00DF148A" w:rsidRDefault="00DF148A" w:rsidP="00DF148A">
      <w:r w:rsidRPr="00DF148A">
        <w:rPr>
          <w:b/>
          <w:u w:val="single"/>
        </w:rPr>
        <w:t>Student Learning Outcomes</w:t>
      </w:r>
      <w:r w:rsidRPr="004A7464">
        <w:t>:</w:t>
      </w:r>
    </w:p>
    <w:p w14:paraId="73D5DDE0" w14:textId="77777777" w:rsidR="00DF148A" w:rsidRDefault="00DF148A" w:rsidP="00DF148A">
      <w:r>
        <w:t>Students will be able to</w:t>
      </w:r>
      <w:r w:rsidRPr="004A7464">
        <w:t>:</w:t>
      </w:r>
    </w:p>
    <w:p w14:paraId="6EADE0CB" w14:textId="77777777" w:rsidR="00DF148A" w:rsidRDefault="00DF148A" w:rsidP="00DF148A">
      <w:r w:rsidRPr="004A7464">
        <w:br/>
        <w:t>1</w:t>
      </w:r>
      <w:r>
        <w:t>.</w:t>
      </w:r>
      <w:r>
        <w:tab/>
        <w:t>Outline the history and goals of Forensic A</w:t>
      </w:r>
      <w:r w:rsidRPr="004A7464">
        <w:t>nthropology.</w:t>
      </w:r>
      <w:r w:rsidRPr="004A7464">
        <w:br/>
        <w:t xml:space="preserve">2.  </w:t>
      </w:r>
      <w:r>
        <w:tab/>
      </w:r>
      <w:r w:rsidRPr="004A7464">
        <w:t>Identify the bones</w:t>
      </w:r>
      <w:r>
        <w:t>/features of the human skeleton.</w:t>
      </w:r>
      <w:r>
        <w:br/>
        <w:t>3</w:t>
      </w:r>
      <w:r w:rsidRPr="004A7464">
        <w:t>.  </w:t>
      </w:r>
      <w:r>
        <w:tab/>
        <w:t>Differentiate right from left paired bones.</w:t>
      </w:r>
    </w:p>
    <w:p w14:paraId="1F95C6DB" w14:textId="77777777" w:rsidR="00DF148A" w:rsidRDefault="00DF148A" w:rsidP="00DF148A">
      <w:r>
        <w:t>4.</w:t>
      </w:r>
      <w:r>
        <w:tab/>
        <w:t>Evaluate and establish</w:t>
      </w:r>
      <w:r w:rsidRPr="004A7464">
        <w:t xml:space="preserve"> age and sex of human skeletal remains.</w:t>
      </w:r>
      <w:r w:rsidRPr="004A7464">
        <w:br/>
      </w:r>
      <w:r>
        <w:t>5</w:t>
      </w:r>
      <w:r w:rsidRPr="004A7464">
        <w:t>.  </w:t>
      </w:r>
      <w:r>
        <w:tab/>
        <w:t>Examine and analyze human skeletal remains in order to determine stature, ancestry</w:t>
      </w:r>
      <w:r>
        <w:tab/>
        <w:t>postmortem interval, pathology and trauma.</w:t>
      </w:r>
      <w:r w:rsidRPr="004A7464">
        <w:t xml:space="preserve"> </w:t>
      </w:r>
      <w:r>
        <w:tab/>
      </w:r>
    </w:p>
    <w:p w14:paraId="4FFA83D1" w14:textId="77777777" w:rsidR="00DF148A" w:rsidRDefault="00DF148A" w:rsidP="00DF148A">
      <w:r>
        <w:t>6</w:t>
      </w:r>
      <w:r w:rsidRPr="004A7464">
        <w:t>.  </w:t>
      </w:r>
      <w:r>
        <w:tab/>
        <w:t>Construct a profile of a forensic case.</w:t>
      </w:r>
    </w:p>
    <w:p w14:paraId="589FD4F9" w14:textId="77777777" w:rsidR="00DF148A" w:rsidRPr="004A7464" w:rsidRDefault="00DF148A" w:rsidP="00DF148A">
      <w:r>
        <w:t>7.</w:t>
      </w:r>
      <w:r>
        <w:tab/>
        <w:t xml:space="preserve">Identify and describe the basic concepts of human osteology including the anatomy of </w:t>
      </w:r>
      <w:r>
        <w:tab/>
        <w:t>bone, bone growth and joint types.</w:t>
      </w:r>
    </w:p>
    <w:p w14:paraId="06BA2B74" w14:textId="77777777" w:rsidR="00DF148A" w:rsidRPr="004A7464" w:rsidRDefault="00DF148A" w:rsidP="00DF148A"/>
    <w:p w14:paraId="2F21B032" w14:textId="77777777" w:rsidR="00DF148A" w:rsidRDefault="00DF148A" w:rsidP="00BE0A54">
      <w:pPr>
        <w:rPr>
          <w:u w:val="single"/>
        </w:rPr>
      </w:pPr>
    </w:p>
    <w:p w14:paraId="3A714AB3" w14:textId="77777777" w:rsidR="009F3103" w:rsidRPr="00DF148A" w:rsidRDefault="009F3103" w:rsidP="00BE0A54">
      <w:pPr>
        <w:rPr>
          <w:b/>
        </w:rPr>
      </w:pPr>
      <w:r w:rsidRPr="00DF148A">
        <w:rPr>
          <w:b/>
          <w:u w:val="single"/>
        </w:rPr>
        <w:t>Major Topics</w:t>
      </w:r>
      <w:r w:rsidRPr="00DF148A">
        <w:rPr>
          <w:b/>
        </w:rPr>
        <w:t>:</w:t>
      </w:r>
    </w:p>
    <w:p w14:paraId="274B9B62" w14:textId="77777777" w:rsidR="009F3103" w:rsidRDefault="009F3103" w:rsidP="00BE0A54"/>
    <w:p w14:paraId="1A94B6BA" w14:textId="77777777" w:rsidR="009F3103" w:rsidRDefault="009F3103" w:rsidP="00BE0A54">
      <w:r>
        <w:t>I.</w:t>
      </w:r>
      <w:r>
        <w:tab/>
        <w:t>Human osteology.</w:t>
      </w:r>
    </w:p>
    <w:p w14:paraId="5632B2EB" w14:textId="77777777" w:rsidR="009F3103" w:rsidRDefault="009F3103" w:rsidP="00BE0A54">
      <w:r>
        <w:t>II.</w:t>
      </w:r>
      <w:r>
        <w:tab/>
        <w:t>Skeletal assessment of sex. age, stature, and ancestry.</w:t>
      </w:r>
    </w:p>
    <w:p w14:paraId="7206C7CC" w14:textId="77777777" w:rsidR="009F3103" w:rsidRDefault="009F3103" w:rsidP="00BE0A54">
      <w:r>
        <w:t>III.</w:t>
      </w:r>
      <w:r>
        <w:tab/>
        <w:t>History of forensic anthropology.</w:t>
      </w:r>
    </w:p>
    <w:p w14:paraId="092BC291" w14:textId="77777777" w:rsidR="009F3103" w:rsidRDefault="009F3103" w:rsidP="00BE0A54">
      <w:r>
        <w:t>IV.</w:t>
      </w:r>
      <w:r>
        <w:tab/>
        <w:t>Facial reconstruction.</w:t>
      </w:r>
    </w:p>
    <w:p w14:paraId="6ED3E60D" w14:textId="77777777" w:rsidR="009F3103" w:rsidRPr="009F3103" w:rsidRDefault="009F3103" w:rsidP="00BE0A54">
      <w:r>
        <w:t>V.</w:t>
      </w:r>
      <w:r>
        <w:tab/>
        <w:t xml:space="preserve">Assessment of postmortem interval, and trauma. </w:t>
      </w:r>
    </w:p>
    <w:p w14:paraId="522D7576" w14:textId="77777777" w:rsidR="004A7464" w:rsidRDefault="004A7464" w:rsidP="00BE0A54"/>
    <w:p w14:paraId="350009B5" w14:textId="77777777" w:rsidR="00940898" w:rsidRDefault="00940898" w:rsidP="00BE0A54"/>
    <w:p w14:paraId="5D81366D" w14:textId="77777777" w:rsidR="00940898" w:rsidRDefault="00940898" w:rsidP="00BE0A54"/>
    <w:p w14:paraId="4111CCFD" w14:textId="77777777" w:rsidR="00940898" w:rsidRDefault="00940898" w:rsidP="00BE0A54"/>
    <w:p w14:paraId="62F1D422" w14:textId="77777777" w:rsidR="00940898" w:rsidRDefault="00940898" w:rsidP="00BE0A54"/>
    <w:p w14:paraId="72640E77" w14:textId="77777777" w:rsidR="00940898" w:rsidRDefault="00940898" w:rsidP="00BE0A54"/>
    <w:p w14:paraId="7E7F51E6" w14:textId="77777777" w:rsidR="002B1DC7" w:rsidRPr="002B1DC7" w:rsidRDefault="002B1DC7" w:rsidP="002B1DC7"/>
    <w:p w14:paraId="449F71C7" w14:textId="77777777" w:rsidR="002B1DC7" w:rsidRPr="002B1DC7" w:rsidRDefault="002B1DC7" w:rsidP="002B1DC7"/>
    <w:p w14:paraId="32EE3F19" w14:textId="77777777" w:rsidR="002B1DC7" w:rsidRPr="002B1DC7" w:rsidRDefault="002B1DC7" w:rsidP="002B1DC7"/>
    <w:p w14:paraId="4737B6FA" w14:textId="3F737DF2" w:rsidR="002B1DC7" w:rsidRPr="002B1DC7" w:rsidRDefault="002B1DC7" w:rsidP="002B1DC7">
      <w:pPr>
        <w:tabs>
          <w:tab w:val="left" w:pos="2460"/>
        </w:tabs>
      </w:pPr>
      <w:r>
        <w:tab/>
      </w:r>
    </w:p>
    <w:sectPr w:rsidR="002B1DC7" w:rsidRPr="002B1DC7" w:rsidSect="005E4C1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2A76" w14:textId="77777777" w:rsidR="001A22FA" w:rsidRDefault="001A22FA">
      <w:r>
        <w:separator/>
      </w:r>
    </w:p>
  </w:endnote>
  <w:endnote w:type="continuationSeparator" w:id="0">
    <w:p w14:paraId="173FDF54" w14:textId="77777777" w:rsidR="001A22FA" w:rsidRDefault="001A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C67A" w14:textId="537AF559" w:rsidR="001C3A69" w:rsidRDefault="001C3A69" w:rsidP="00645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73C8">
      <w:rPr>
        <w:rStyle w:val="PageNumber"/>
        <w:noProof/>
      </w:rPr>
      <w:t>1</w:t>
    </w:r>
    <w:r>
      <w:rPr>
        <w:rStyle w:val="PageNumber"/>
      </w:rPr>
      <w:fldChar w:fldCharType="end"/>
    </w:r>
  </w:p>
  <w:p w14:paraId="2C223985" w14:textId="77777777" w:rsidR="001C3A69" w:rsidRDefault="001C3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B595" w14:textId="4215155E" w:rsidR="00003A77" w:rsidRPr="008F73C8" w:rsidRDefault="008F73C8" w:rsidP="00003A77">
    <w:pPr>
      <w:pStyle w:val="Footer"/>
    </w:pPr>
    <w:r w:rsidRPr="008F73C8">
      <w:t xml:space="preserve">Updated: </w:t>
    </w:r>
    <w:r w:rsidR="002B1DC7">
      <w:t>July 2023</w:t>
    </w:r>
  </w:p>
  <w:p w14:paraId="1815EE39" w14:textId="77777777" w:rsidR="00003A77" w:rsidRDefault="00003A77">
    <w:pPr>
      <w:pStyle w:val="Footer"/>
    </w:pPr>
  </w:p>
  <w:p w14:paraId="1C60B310" w14:textId="77777777" w:rsidR="001C3A69" w:rsidRDefault="001C3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DD93" w14:textId="77777777" w:rsidR="001A22FA" w:rsidRDefault="001A22FA">
      <w:r>
        <w:separator/>
      </w:r>
    </w:p>
  </w:footnote>
  <w:footnote w:type="continuationSeparator" w:id="0">
    <w:p w14:paraId="0D759400" w14:textId="77777777" w:rsidR="001A22FA" w:rsidRDefault="001A2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528E0"/>
    <w:rsid w:val="00003A77"/>
    <w:rsid w:val="0001277F"/>
    <w:rsid w:val="00026CF3"/>
    <w:rsid w:val="00053678"/>
    <w:rsid w:val="000A006A"/>
    <w:rsid w:val="00106638"/>
    <w:rsid w:val="0011362D"/>
    <w:rsid w:val="00136800"/>
    <w:rsid w:val="00183B46"/>
    <w:rsid w:val="001A22FA"/>
    <w:rsid w:val="001C1DCF"/>
    <w:rsid w:val="001C3A69"/>
    <w:rsid w:val="001D77BD"/>
    <w:rsid w:val="001F31F6"/>
    <w:rsid w:val="002343BD"/>
    <w:rsid w:val="00246E4F"/>
    <w:rsid w:val="00295EAD"/>
    <w:rsid w:val="002A40ED"/>
    <w:rsid w:val="002B1DC7"/>
    <w:rsid w:val="00321872"/>
    <w:rsid w:val="0039364D"/>
    <w:rsid w:val="00400555"/>
    <w:rsid w:val="0040535A"/>
    <w:rsid w:val="004110BF"/>
    <w:rsid w:val="004161D5"/>
    <w:rsid w:val="00417914"/>
    <w:rsid w:val="00432B3D"/>
    <w:rsid w:val="00436D14"/>
    <w:rsid w:val="004A374A"/>
    <w:rsid w:val="004A7464"/>
    <w:rsid w:val="004B64C6"/>
    <w:rsid w:val="005220F5"/>
    <w:rsid w:val="00535ED3"/>
    <w:rsid w:val="005409DC"/>
    <w:rsid w:val="0055487E"/>
    <w:rsid w:val="00556645"/>
    <w:rsid w:val="005875B8"/>
    <w:rsid w:val="005E4C11"/>
    <w:rsid w:val="005F78AB"/>
    <w:rsid w:val="00637C27"/>
    <w:rsid w:val="00645A0A"/>
    <w:rsid w:val="006838DC"/>
    <w:rsid w:val="006B4443"/>
    <w:rsid w:val="006C0DE6"/>
    <w:rsid w:val="006C3EB8"/>
    <w:rsid w:val="006D22FB"/>
    <w:rsid w:val="006E0B53"/>
    <w:rsid w:val="006E3321"/>
    <w:rsid w:val="006F37AA"/>
    <w:rsid w:val="00714BF9"/>
    <w:rsid w:val="00721C20"/>
    <w:rsid w:val="00740FE3"/>
    <w:rsid w:val="0075744F"/>
    <w:rsid w:val="00773B58"/>
    <w:rsid w:val="00780C0E"/>
    <w:rsid w:val="007D3602"/>
    <w:rsid w:val="007E7890"/>
    <w:rsid w:val="007F4E18"/>
    <w:rsid w:val="0080244A"/>
    <w:rsid w:val="00804A50"/>
    <w:rsid w:val="00815F8D"/>
    <w:rsid w:val="0082730E"/>
    <w:rsid w:val="008323C5"/>
    <w:rsid w:val="008A5E02"/>
    <w:rsid w:val="008A61C1"/>
    <w:rsid w:val="008B6742"/>
    <w:rsid w:val="008D07EC"/>
    <w:rsid w:val="008F1A48"/>
    <w:rsid w:val="008F73C8"/>
    <w:rsid w:val="00902FF6"/>
    <w:rsid w:val="009304B8"/>
    <w:rsid w:val="00940898"/>
    <w:rsid w:val="00952F63"/>
    <w:rsid w:val="00964C04"/>
    <w:rsid w:val="00965052"/>
    <w:rsid w:val="00981C15"/>
    <w:rsid w:val="009A0097"/>
    <w:rsid w:val="009B3EFC"/>
    <w:rsid w:val="009D30E6"/>
    <w:rsid w:val="009F1214"/>
    <w:rsid w:val="009F3103"/>
    <w:rsid w:val="00A05130"/>
    <w:rsid w:val="00A465A1"/>
    <w:rsid w:val="00A53927"/>
    <w:rsid w:val="00A61919"/>
    <w:rsid w:val="00AB256F"/>
    <w:rsid w:val="00AB2B91"/>
    <w:rsid w:val="00AE5BB1"/>
    <w:rsid w:val="00B078A5"/>
    <w:rsid w:val="00B163A3"/>
    <w:rsid w:val="00B17F76"/>
    <w:rsid w:val="00B32327"/>
    <w:rsid w:val="00B86AF1"/>
    <w:rsid w:val="00B9042C"/>
    <w:rsid w:val="00BD4AD1"/>
    <w:rsid w:val="00BE0A54"/>
    <w:rsid w:val="00C42C86"/>
    <w:rsid w:val="00C53CD6"/>
    <w:rsid w:val="00C840A7"/>
    <w:rsid w:val="00CB77BA"/>
    <w:rsid w:val="00CE0F6F"/>
    <w:rsid w:val="00CF687F"/>
    <w:rsid w:val="00CF7CC1"/>
    <w:rsid w:val="00D127CD"/>
    <w:rsid w:val="00D25D8B"/>
    <w:rsid w:val="00D47F96"/>
    <w:rsid w:val="00D62E5B"/>
    <w:rsid w:val="00D67896"/>
    <w:rsid w:val="00DA057E"/>
    <w:rsid w:val="00DD5DA6"/>
    <w:rsid w:val="00DE54A1"/>
    <w:rsid w:val="00DF148A"/>
    <w:rsid w:val="00E1425C"/>
    <w:rsid w:val="00E844B2"/>
    <w:rsid w:val="00EA52AA"/>
    <w:rsid w:val="00EC4676"/>
    <w:rsid w:val="00ED5DA9"/>
    <w:rsid w:val="00EF11B8"/>
    <w:rsid w:val="00F07CDA"/>
    <w:rsid w:val="00F140B2"/>
    <w:rsid w:val="00F37EB0"/>
    <w:rsid w:val="00F528E0"/>
    <w:rsid w:val="00F76F48"/>
    <w:rsid w:val="00F87540"/>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9B388"/>
  <w15:chartTrackingRefBased/>
  <w15:docId w15:val="{D9B0B0F7-ED6B-4909-A08D-16AF84ED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E0"/>
    <w:rPr>
      <w:sz w:val="24"/>
      <w:szCs w:val="24"/>
    </w:rPr>
  </w:style>
  <w:style w:type="paragraph" w:styleId="Heading2">
    <w:name w:val="heading 2"/>
    <w:basedOn w:val="Normal"/>
    <w:next w:val="Normal"/>
    <w:link w:val="Heading2Char"/>
    <w:uiPriority w:val="9"/>
    <w:unhideWhenUsed/>
    <w:qFormat/>
    <w:rsid w:val="00C840A7"/>
    <w:pPr>
      <w:keepNext/>
      <w:spacing w:before="240" w:after="60"/>
      <w:outlineLvl w:val="1"/>
    </w:pPr>
    <w:rPr>
      <w:rFonts w:ascii="Cambria" w:hAnsi="Cambria"/>
      <w:b/>
      <w:bCs/>
      <w:i/>
      <w:iCs/>
      <w:sz w:val="28"/>
      <w:szCs w:val="28"/>
    </w:rPr>
  </w:style>
  <w:style w:type="paragraph" w:styleId="Heading5">
    <w:name w:val="heading 5"/>
    <w:basedOn w:val="Normal"/>
    <w:qFormat/>
    <w:rsid w:val="00F528E0"/>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5A0A"/>
    <w:pPr>
      <w:tabs>
        <w:tab w:val="center" w:pos="4320"/>
        <w:tab w:val="right" w:pos="8640"/>
      </w:tabs>
    </w:pPr>
  </w:style>
  <w:style w:type="character" w:styleId="PageNumber">
    <w:name w:val="page number"/>
    <w:basedOn w:val="DefaultParagraphFont"/>
    <w:rsid w:val="00645A0A"/>
  </w:style>
  <w:style w:type="paragraph" w:styleId="BalloonText">
    <w:name w:val="Balloon Text"/>
    <w:basedOn w:val="Normal"/>
    <w:semiHidden/>
    <w:rsid w:val="00E844B2"/>
    <w:rPr>
      <w:rFonts w:ascii="Tahoma" w:hAnsi="Tahoma" w:cs="Tahoma"/>
      <w:sz w:val="16"/>
      <w:szCs w:val="16"/>
    </w:rPr>
  </w:style>
  <w:style w:type="paragraph" w:styleId="BodyText">
    <w:name w:val="Body Text"/>
    <w:basedOn w:val="Normal"/>
    <w:rsid w:val="00BD4AD1"/>
    <w:pPr>
      <w:spacing w:after="120"/>
    </w:pPr>
  </w:style>
  <w:style w:type="paragraph" w:styleId="Title">
    <w:name w:val="Title"/>
    <w:basedOn w:val="Normal"/>
    <w:qFormat/>
    <w:rsid w:val="00B9042C"/>
    <w:pPr>
      <w:jc w:val="center"/>
    </w:pPr>
    <w:rPr>
      <w:b/>
      <w:szCs w:val="20"/>
    </w:rPr>
  </w:style>
  <w:style w:type="character" w:customStyle="1" w:styleId="Heading2Char">
    <w:name w:val="Heading 2 Char"/>
    <w:link w:val="Heading2"/>
    <w:uiPriority w:val="9"/>
    <w:rsid w:val="00C840A7"/>
    <w:rPr>
      <w:rFonts w:ascii="Cambria" w:eastAsia="Times New Roman" w:hAnsi="Cambria" w:cs="Times New Roman"/>
      <w:b/>
      <w:bCs/>
      <w:i/>
      <w:iCs/>
      <w:sz w:val="28"/>
      <w:szCs w:val="28"/>
    </w:rPr>
  </w:style>
  <w:style w:type="character" w:customStyle="1" w:styleId="FooterChar">
    <w:name w:val="Footer Char"/>
    <w:link w:val="Footer"/>
    <w:uiPriority w:val="99"/>
    <w:rsid w:val="00940898"/>
    <w:rPr>
      <w:sz w:val="24"/>
      <w:szCs w:val="24"/>
    </w:rPr>
  </w:style>
  <w:style w:type="paragraph" w:styleId="Header">
    <w:name w:val="header"/>
    <w:basedOn w:val="Normal"/>
    <w:link w:val="HeaderChar"/>
    <w:uiPriority w:val="99"/>
    <w:unhideWhenUsed/>
    <w:rsid w:val="00003A77"/>
    <w:pPr>
      <w:tabs>
        <w:tab w:val="center" w:pos="4680"/>
        <w:tab w:val="right" w:pos="9360"/>
      </w:tabs>
    </w:pPr>
  </w:style>
  <w:style w:type="character" w:customStyle="1" w:styleId="HeaderChar">
    <w:name w:val="Header Char"/>
    <w:link w:val="Header"/>
    <w:uiPriority w:val="99"/>
    <w:rsid w:val="00003A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424">
      <w:bodyDiv w:val="1"/>
      <w:marLeft w:val="0"/>
      <w:marRight w:val="0"/>
      <w:marTop w:val="0"/>
      <w:marBottom w:val="0"/>
      <w:divBdr>
        <w:top w:val="none" w:sz="0" w:space="0" w:color="auto"/>
        <w:left w:val="none" w:sz="0" w:space="0" w:color="auto"/>
        <w:bottom w:val="none" w:sz="0" w:space="0" w:color="auto"/>
        <w:right w:val="none" w:sz="0" w:space="0" w:color="auto"/>
      </w:divBdr>
    </w:div>
    <w:div w:id="681204832">
      <w:bodyDiv w:val="1"/>
      <w:marLeft w:val="0"/>
      <w:marRight w:val="0"/>
      <w:marTop w:val="0"/>
      <w:marBottom w:val="0"/>
      <w:divBdr>
        <w:top w:val="none" w:sz="0" w:space="0" w:color="auto"/>
        <w:left w:val="none" w:sz="0" w:space="0" w:color="auto"/>
        <w:bottom w:val="none" w:sz="0" w:space="0" w:color="auto"/>
        <w:right w:val="none" w:sz="0" w:space="0" w:color="auto"/>
      </w:divBdr>
    </w:div>
    <w:div w:id="687102296">
      <w:bodyDiv w:val="1"/>
      <w:marLeft w:val="0"/>
      <w:marRight w:val="0"/>
      <w:marTop w:val="0"/>
      <w:marBottom w:val="0"/>
      <w:divBdr>
        <w:top w:val="none" w:sz="0" w:space="0" w:color="auto"/>
        <w:left w:val="none" w:sz="0" w:space="0" w:color="auto"/>
        <w:bottom w:val="none" w:sz="0" w:space="0" w:color="auto"/>
        <w:right w:val="none" w:sz="0" w:space="0" w:color="auto"/>
      </w:divBdr>
    </w:div>
    <w:div w:id="1017735148">
      <w:bodyDiv w:val="1"/>
      <w:marLeft w:val="0"/>
      <w:marRight w:val="0"/>
      <w:marTop w:val="0"/>
      <w:marBottom w:val="0"/>
      <w:divBdr>
        <w:top w:val="none" w:sz="0" w:space="0" w:color="auto"/>
        <w:left w:val="none" w:sz="0" w:space="0" w:color="auto"/>
        <w:bottom w:val="none" w:sz="0" w:space="0" w:color="auto"/>
        <w:right w:val="none" w:sz="0" w:space="0" w:color="auto"/>
      </w:divBdr>
    </w:div>
    <w:div w:id="1048142426">
      <w:bodyDiv w:val="1"/>
      <w:marLeft w:val="0"/>
      <w:marRight w:val="0"/>
      <w:marTop w:val="0"/>
      <w:marBottom w:val="0"/>
      <w:divBdr>
        <w:top w:val="none" w:sz="0" w:space="0" w:color="auto"/>
        <w:left w:val="none" w:sz="0" w:space="0" w:color="auto"/>
        <w:bottom w:val="none" w:sz="0" w:space="0" w:color="auto"/>
        <w:right w:val="none" w:sz="0" w:space="0" w:color="auto"/>
      </w:divBdr>
    </w:div>
    <w:div w:id="1426147010">
      <w:bodyDiv w:val="1"/>
      <w:marLeft w:val="0"/>
      <w:marRight w:val="0"/>
      <w:marTop w:val="0"/>
      <w:marBottom w:val="0"/>
      <w:divBdr>
        <w:top w:val="none" w:sz="0" w:space="0" w:color="auto"/>
        <w:left w:val="none" w:sz="0" w:space="0" w:color="auto"/>
        <w:bottom w:val="none" w:sz="0" w:space="0" w:color="auto"/>
        <w:right w:val="none" w:sz="0" w:space="0" w:color="auto"/>
      </w:divBdr>
    </w:div>
    <w:div w:id="182839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AN 205  Forensic Anthropology</vt:lpstr>
    </vt:vector>
  </TitlesOfParts>
  <Company>MVCC</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205  Forensic Anthropology</dc:title>
  <dc:subject/>
  <dc:creator>mvcc</dc:creator>
  <cp:keywords/>
  <dc:description/>
  <cp:lastModifiedBy>Shonda Cruz</cp:lastModifiedBy>
  <cp:revision>10</cp:revision>
  <cp:lastPrinted>2011-01-05T14:37:00Z</cp:lastPrinted>
  <dcterms:created xsi:type="dcterms:W3CDTF">2017-01-27T20:09:00Z</dcterms:created>
  <dcterms:modified xsi:type="dcterms:W3CDTF">2023-07-14T19:31:00Z</dcterms:modified>
</cp:coreProperties>
</file>