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FD1B" w14:textId="77777777" w:rsidR="003407E3" w:rsidRDefault="003407E3" w:rsidP="003407E3">
      <w:pPr>
        <w:pStyle w:val="Title"/>
        <w:rPr>
          <w:rFonts w:ascii="Book Antiqua" w:eastAsia="Batang" w:hAnsi="Book Antiqua" w:cs="Arial"/>
          <w:b/>
          <w:sz w:val="24"/>
        </w:rPr>
      </w:pPr>
      <w:r>
        <w:rPr>
          <w:rFonts w:ascii="Book Antiqua" w:eastAsia="Batang" w:hAnsi="Book Antiqua" w:cs="Arial"/>
          <w:b/>
          <w:sz w:val="24"/>
        </w:rPr>
        <w:t>Mohawk Valley Community College</w:t>
      </w:r>
    </w:p>
    <w:p w14:paraId="39D3DE9C" w14:textId="77777777" w:rsidR="003407E3" w:rsidRDefault="003407E3" w:rsidP="003407E3">
      <w:pPr>
        <w:jc w:val="center"/>
        <w:rPr>
          <w:rFonts w:ascii="Book Antiqua" w:eastAsia="Batang" w:hAnsi="Book Antiqua" w:cs="Arial"/>
          <w:b/>
        </w:rPr>
      </w:pPr>
      <w:r>
        <w:rPr>
          <w:rFonts w:ascii="Book Antiqua" w:eastAsia="Batang" w:hAnsi="Book Antiqua" w:cs="Arial"/>
          <w:b/>
        </w:rPr>
        <w:t>Utica and Rome, New York</w:t>
      </w:r>
    </w:p>
    <w:p w14:paraId="100FCC6F" w14:textId="714E5115" w:rsidR="00954D0E" w:rsidRDefault="002A502C" w:rsidP="003407E3">
      <w:pPr>
        <w:jc w:val="center"/>
        <w:rPr>
          <w:rFonts w:ascii="Book Antiqua" w:eastAsia="Batang" w:hAnsi="Book Antiqua" w:cs="Arial"/>
          <w:b/>
        </w:rPr>
      </w:pPr>
      <w:r>
        <w:rPr>
          <w:rFonts w:ascii="Book Antiqua" w:eastAsia="Batang" w:hAnsi="Book Antiqua" w:cs="Arial"/>
          <w:b/>
        </w:rPr>
        <w:t>Course Outline</w:t>
      </w:r>
    </w:p>
    <w:p w14:paraId="492275EC" w14:textId="77777777" w:rsidR="003407E3" w:rsidRDefault="003407E3" w:rsidP="003407E3">
      <w:pPr>
        <w:rPr>
          <w:rFonts w:ascii="Book Antiqua" w:eastAsia="Batang" w:hAnsi="Book Antiqua" w:cs="Arial"/>
        </w:rPr>
      </w:pPr>
    </w:p>
    <w:p w14:paraId="4A12B008" w14:textId="77777777" w:rsidR="00954D0E" w:rsidRDefault="003407E3" w:rsidP="00954D0E">
      <w:pPr>
        <w:jc w:val="center"/>
        <w:rPr>
          <w:rFonts w:ascii="Book Antiqua" w:eastAsia="Batang" w:hAnsi="Book Antiqua" w:cs="Arial"/>
          <w:b/>
          <w:sz w:val="28"/>
          <w:szCs w:val="28"/>
        </w:rPr>
      </w:pPr>
      <w:r>
        <w:rPr>
          <w:rFonts w:ascii="Book Antiqua" w:eastAsia="Batang" w:hAnsi="Book Antiqua" w:cs="Arial"/>
          <w:b/>
          <w:sz w:val="28"/>
          <w:szCs w:val="28"/>
          <w:u w:val="single"/>
        </w:rPr>
        <w:t>AS208</w:t>
      </w:r>
      <w:r>
        <w:rPr>
          <w:rFonts w:ascii="Book Antiqua" w:eastAsia="Batang" w:hAnsi="Book Antiqua" w:cs="Arial"/>
          <w:b/>
          <w:sz w:val="28"/>
          <w:szCs w:val="28"/>
        </w:rPr>
        <w:t xml:space="preserve"> – Treatment of Pathological Gambling</w:t>
      </w:r>
    </w:p>
    <w:p w14:paraId="52203BA5" w14:textId="4B0743A0" w:rsidR="00954D0E" w:rsidRDefault="00954D0E" w:rsidP="002A502C">
      <w:pPr>
        <w:jc w:val="center"/>
        <w:rPr>
          <w:rFonts w:ascii="Book Antiqua" w:eastAsia="Batang" w:hAnsi="Book Antiqua" w:cs="Arial"/>
          <w:b/>
          <w:sz w:val="28"/>
          <w:szCs w:val="28"/>
        </w:rPr>
      </w:pPr>
      <w:r>
        <w:rPr>
          <w:rFonts w:ascii="Book Antiqua" w:eastAsia="Batang" w:hAnsi="Book Antiqua" w:cs="Arial"/>
          <w:b/>
          <w:sz w:val="28"/>
          <w:szCs w:val="28"/>
        </w:rPr>
        <w:t>C</w:t>
      </w:r>
      <w:r>
        <w:rPr>
          <w:rFonts w:ascii="Book Antiqua" w:eastAsia="Batang" w:hAnsi="Book Antiqua" w:cs="Arial"/>
          <w:b/>
          <w:sz w:val="28"/>
          <w:szCs w:val="28"/>
        </w:rPr>
        <w:noBreakHyphen/>
      </w:r>
      <w:r w:rsidR="003407E3">
        <w:rPr>
          <w:rFonts w:ascii="Book Antiqua" w:eastAsia="Batang" w:hAnsi="Book Antiqua" w:cs="Arial"/>
          <w:b/>
          <w:sz w:val="28"/>
          <w:szCs w:val="28"/>
        </w:rPr>
        <w:t>4, Cr</w:t>
      </w:r>
      <w:r>
        <w:rPr>
          <w:rFonts w:ascii="Book Antiqua" w:eastAsia="Batang" w:hAnsi="Book Antiqua" w:cs="Arial"/>
          <w:b/>
          <w:sz w:val="28"/>
          <w:szCs w:val="28"/>
        </w:rPr>
        <w:noBreakHyphen/>
      </w:r>
      <w:r w:rsidR="003407E3">
        <w:rPr>
          <w:rFonts w:ascii="Book Antiqua" w:eastAsia="Batang" w:hAnsi="Book Antiqua" w:cs="Arial"/>
          <w:b/>
          <w:sz w:val="28"/>
          <w:szCs w:val="28"/>
        </w:rPr>
        <w:t>4</w:t>
      </w:r>
    </w:p>
    <w:p w14:paraId="32F7C16B" w14:textId="77777777" w:rsidR="002A502C" w:rsidRPr="002A502C" w:rsidRDefault="002A502C" w:rsidP="002A502C">
      <w:pPr>
        <w:jc w:val="center"/>
        <w:rPr>
          <w:rFonts w:ascii="Book Antiqua" w:eastAsia="Batang" w:hAnsi="Book Antiqua" w:cs="Arial"/>
          <w:b/>
          <w:sz w:val="28"/>
          <w:szCs w:val="28"/>
        </w:rPr>
      </w:pPr>
    </w:p>
    <w:p w14:paraId="56C2CCDD" w14:textId="0C010AC5" w:rsidR="003407E3" w:rsidRPr="00637A40" w:rsidRDefault="003407E3" w:rsidP="00637A40">
      <w:pPr>
        <w:rPr>
          <w:rFonts w:ascii="Book Antiqua" w:eastAsia="Batang" w:hAnsi="Book Antiqua" w:cs="Arial"/>
          <w:b/>
          <w:u w:val="single"/>
        </w:rPr>
      </w:pPr>
      <w:r w:rsidRPr="00637A40">
        <w:rPr>
          <w:rFonts w:ascii="Book Antiqua" w:eastAsia="Batang" w:hAnsi="Book Antiqua" w:cs="Arial"/>
          <w:b/>
          <w:u w:val="single"/>
        </w:rPr>
        <w:t>Course Description</w:t>
      </w:r>
    </w:p>
    <w:p w14:paraId="0A3A1720" w14:textId="77777777" w:rsidR="003407E3" w:rsidRDefault="003407E3" w:rsidP="003407E3">
      <w:pPr>
        <w:pStyle w:val="BodyText"/>
        <w:rPr>
          <w:rFonts w:ascii="Tahoma" w:eastAsia="Batang" w:hAnsi="Tahoma" w:cs="Tahoma"/>
          <w:i w:val="0"/>
          <w:sz w:val="24"/>
        </w:rPr>
      </w:pPr>
      <w:r>
        <w:rPr>
          <w:rFonts w:ascii="Tahoma" w:eastAsia="Batang" w:hAnsi="Tahoma" w:cs="Tahoma"/>
          <w:i w:val="0"/>
          <w:sz w:val="24"/>
        </w:rPr>
        <w:t>This course presents a basic understanding of pathological gambling and the treatment of those adversely affected by problem gambling. This impulse control disorder is compared and contrasted with Substance Abuse and Alcoholism.  This course fulfills requirements of the NYS Office of Alcoholism and Substance Abuse Services for CASAC credentialing.</w:t>
      </w:r>
    </w:p>
    <w:p w14:paraId="7195DC1F" w14:textId="77777777" w:rsidR="003407E3" w:rsidRDefault="003407E3" w:rsidP="003407E3">
      <w:pPr>
        <w:pStyle w:val="BodyText"/>
        <w:rPr>
          <w:rFonts w:ascii="Tahoma" w:eastAsia="Batang" w:hAnsi="Tahoma" w:cs="Tahoma"/>
          <w:i w:val="0"/>
          <w:sz w:val="24"/>
        </w:rPr>
      </w:pPr>
    </w:p>
    <w:p w14:paraId="1D2A85A1" w14:textId="64E2CFA3" w:rsidR="003407E3" w:rsidRDefault="003407E3" w:rsidP="003407E3">
      <w:pPr>
        <w:pStyle w:val="BodyText"/>
        <w:rPr>
          <w:rFonts w:ascii="Tahoma" w:eastAsia="Batang" w:hAnsi="Tahoma" w:cs="Tahoma"/>
          <w:i w:val="0"/>
          <w:sz w:val="24"/>
        </w:rPr>
      </w:pPr>
      <w:r>
        <w:rPr>
          <w:rFonts w:ascii="Tahoma" w:eastAsia="Batang" w:hAnsi="Tahoma" w:cs="Tahoma"/>
          <w:i w:val="0"/>
          <w:sz w:val="24"/>
        </w:rPr>
        <w:t xml:space="preserve">Prerequisite: </w:t>
      </w:r>
      <w:r w:rsidR="002A502C">
        <w:rPr>
          <w:rFonts w:ascii="Tahoma" w:eastAsia="Batang" w:hAnsi="Tahoma" w:cs="Tahoma"/>
          <w:i w:val="0"/>
          <w:sz w:val="24"/>
        </w:rPr>
        <w:t>A grade of C or better in AS201 – Introduction to Alcoholism/Substance Abuse Counseling</w:t>
      </w:r>
    </w:p>
    <w:p w14:paraId="0355286A" w14:textId="77777777" w:rsidR="003407E3" w:rsidRDefault="003407E3" w:rsidP="003407E3">
      <w:pPr>
        <w:pStyle w:val="BodyText"/>
        <w:rPr>
          <w:rFonts w:ascii="Book Antiqua" w:eastAsia="Batang" w:hAnsi="Book Antiqua" w:cs="Arial"/>
          <w:sz w:val="24"/>
        </w:rPr>
      </w:pPr>
    </w:p>
    <w:p w14:paraId="74FC2373" w14:textId="77777777" w:rsidR="003407E3" w:rsidRDefault="00DB618D" w:rsidP="003407E3">
      <w:pPr>
        <w:pStyle w:val="BodyText"/>
        <w:rPr>
          <w:rFonts w:ascii="Book Antiqua" w:eastAsia="Batang" w:hAnsi="Book Antiqua" w:cs="Arial"/>
          <w:b/>
          <w:i w:val="0"/>
          <w:sz w:val="24"/>
        </w:rPr>
      </w:pPr>
      <w:r>
        <w:rPr>
          <w:rFonts w:ascii="Book Antiqua" w:eastAsia="Batang" w:hAnsi="Book Antiqua" w:cs="Arial"/>
          <w:b/>
          <w:i w:val="0"/>
          <w:sz w:val="24"/>
        </w:rPr>
        <w:t>Student Learning Outcomes:</w:t>
      </w:r>
    </w:p>
    <w:p w14:paraId="07E8F4C9" w14:textId="77777777" w:rsidR="003407E3" w:rsidRDefault="003407E3" w:rsidP="003407E3">
      <w:pPr>
        <w:pStyle w:val="BodyText"/>
        <w:rPr>
          <w:rFonts w:ascii="Tahoma" w:eastAsia="Batang" w:hAnsi="Tahoma" w:cs="Tahoma"/>
          <w:i w:val="0"/>
          <w:sz w:val="24"/>
        </w:rPr>
      </w:pPr>
      <w:r>
        <w:rPr>
          <w:rFonts w:ascii="Tahoma" w:eastAsia="Batang" w:hAnsi="Tahoma" w:cs="Tahoma"/>
          <w:i w:val="0"/>
          <w:sz w:val="24"/>
        </w:rPr>
        <w:t>Upon completion the student will be able to:</w:t>
      </w:r>
    </w:p>
    <w:p w14:paraId="0F036CC2" w14:textId="77777777" w:rsidR="003407E3" w:rsidRDefault="003407E3" w:rsidP="003407E3">
      <w:pPr>
        <w:pStyle w:val="BodyText"/>
        <w:rPr>
          <w:rFonts w:ascii="Tahoma" w:eastAsia="Batang" w:hAnsi="Tahoma" w:cs="Tahoma"/>
          <w:i w:val="0"/>
          <w:sz w:val="24"/>
        </w:rPr>
      </w:pPr>
    </w:p>
    <w:p w14:paraId="117008A0"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Discuss the three phases of pathological gambling.</w:t>
      </w:r>
    </w:p>
    <w:p w14:paraId="120793CE"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Explain the diagnostic criteria for pathological gambling.</w:t>
      </w:r>
    </w:p>
    <w:p w14:paraId="47BE09B9"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Demonstrate the ability to assess for gambling problems.</w:t>
      </w:r>
    </w:p>
    <w:p w14:paraId="6087C769"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Assess gamblers for suicide risk and develop safety contracts.</w:t>
      </w:r>
    </w:p>
    <w:p w14:paraId="53F9F2BE"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Compare and contrast pathological gambling, substance abuse, and alcoholism.</w:t>
      </w:r>
    </w:p>
    <w:p w14:paraId="36E23692"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Demonstrate the ability to write treatment plans (goals/objectives).</w:t>
      </w:r>
    </w:p>
    <w:p w14:paraId="1F5446D3"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Demonstrate knowledge of relapse prevention as applied to pathological gambling (e.g. discharge plans).</w:t>
      </w:r>
    </w:p>
    <w:p w14:paraId="7F2DC093"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Discuss the mainstream approaches to treating problem gambling.</w:t>
      </w:r>
    </w:p>
    <w:p w14:paraId="1941C2E3"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Compare and contrast treatment services for gamblers and services for their family/significant others.</w:t>
      </w:r>
    </w:p>
    <w:p w14:paraId="0ADE3F22"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Utilize evidence based prevention techniques to address problem gambling.</w:t>
      </w:r>
    </w:p>
    <w:p w14:paraId="0B28A577"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Develop risk reduction prevention service plans.</w:t>
      </w:r>
    </w:p>
    <w:p w14:paraId="31607CDB"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Demonstrate the ability to assess for stages of recovery that gamblers encounter.</w:t>
      </w:r>
    </w:p>
    <w:p w14:paraId="5DA2A0FE"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Demonstrate techniques to assist gamblers and families with restitution planning.</w:t>
      </w:r>
    </w:p>
    <w:p w14:paraId="43071C65"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 xml:space="preserve">Apply ethical standards to case studies. </w:t>
      </w:r>
    </w:p>
    <w:p w14:paraId="02D92CA8"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Compare and contrast treatment with special populations and culturally diverse persons.</w:t>
      </w:r>
    </w:p>
    <w:p w14:paraId="6092D3F7" w14:textId="77777777" w:rsidR="003407E3" w:rsidRDefault="003407E3" w:rsidP="003407E3">
      <w:pPr>
        <w:pStyle w:val="BodyText"/>
        <w:numPr>
          <w:ilvl w:val="0"/>
          <w:numId w:val="1"/>
        </w:numPr>
        <w:rPr>
          <w:rFonts w:ascii="Tahoma" w:eastAsia="Batang" w:hAnsi="Tahoma" w:cs="Tahoma"/>
          <w:i w:val="0"/>
          <w:sz w:val="24"/>
        </w:rPr>
      </w:pPr>
      <w:r>
        <w:rPr>
          <w:rFonts w:ascii="Tahoma" w:eastAsia="Batang" w:hAnsi="Tahoma" w:cs="Tahoma"/>
          <w:i w:val="0"/>
          <w:sz w:val="24"/>
        </w:rPr>
        <w:t xml:space="preserve"> Compare and contrast legal and social issues related to legalization of gambling in United States. </w:t>
      </w:r>
    </w:p>
    <w:p w14:paraId="7BDA87A4" w14:textId="77777777" w:rsidR="003407E3" w:rsidRDefault="003407E3" w:rsidP="003407E3">
      <w:pPr>
        <w:pStyle w:val="BodyText"/>
        <w:ind w:left="720"/>
        <w:rPr>
          <w:rFonts w:ascii="Tahoma" w:eastAsia="Batang" w:hAnsi="Tahoma" w:cs="Tahoma"/>
          <w:i w:val="0"/>
          <w:sz w:val="24"/>
        </w:rPr>
      </w:pPr>
    </w:p>
    <w:p w14:paraId="0992986A" w14:textId="77777777" w:rsidR="003407E3" w:rsidRDefault="003407E3" w:rsidP="003407E3">
      <w:pPr>
        <w:pStyle w:val="BodyText"/>
        <w:ind w:left="720"/>
        <w:rPr>
          <w:rFonts w:ascii="Tahoma" w:eastAsia="Batang" w:hAnsi="Tahoma" w:cs="Tahoma"/>
          <w:i w:val="0"/>
          <w:sz w:val="24"/>
        </w:rPr>
      </w:pPr>
    </w:p>
    <w:p w14:paraId="57EDDB78" w14:textId="77777777" w:rsidR="003407E3" w:rsidRDefault="003407E3" w:rsidP="003407E3">
      <w:pPr>
        <w:pStyle w:val="BodyText"/>
        <w:ind w:left="720"/>
        <w:rPr>
          <w:rFonts w:ascii="Tahoma" w:eastAsia="Batang" w:hAnsi="Tahoma" w:cs="Tahoma"/>
          <w:i w:val="0"/>
          <w:sz w:val="24"/>
        </w:rPr>
      </w:pPr>
    </w:p>
    <w:p w14:paraId="5B0976F0" w14:textId="77777777" w:rsidR="003407E3" w:rsidRDefault="003407E3" w:rsidP="003407E3">
      <w:pPr>
        <w:pStyle w:val="BodyText"/>
        <w:ind w:left="720"/>
        <w:rPr>
          <w:rFonts w:ascii="Tahoma" w:eastAsia="Batang" w:hAnsi="Tahoma" w:cs="Tahoma"/>
          <w:i w:val="0"/>
          <w:sz w:val="24"/>
        </w:rPr>
      </w:pPr>
    </w:p>
    <w:p w14:paraId="1524C80E" w14:textId="77777777" w:rsidR="003407E3" w:rsidRDefault="003407E3" w:rsidP="003407E3"/>
    <w:p w14:paraId="3F1B8605" w14:textId="77777777" w:rsidR="003407E3" w:rsidRDefault="003407E3" w:rsidP="003407E3">
      <w:pPr>
        <w:rPr>
          <w:b/>
        </w:rPr>
      </w:pPr>
      <w:r w:rsidRPr="00A868D7">
        <w:rPr>
          <w:b/>
        </w:rPr>
        <w:t>AS208 Major Topics</w:t>
      </w:r>
    </w:p>
    <w:p w14:paraId="1DF14BDB" w14:textId="77777777" w:rsidR="00A868D7" w:rsidRPr="00A868D7" w:rsidRDefault="00A868D7" w:rsidP="003407E3">
      <w:pPr>
        <w:rPr>
          <w:b/>
        </w:rPr>
      </w:pPr>
    </w:p>
    <w:p w14:paraId="4CF7C276" w14:textId="77777777" w:rsidR="003407E3" w:rsidRDefault="003407E3" w:rsidP="003407E3">
      <w:r>
        <w:t xml:space="preserve">Overview and history of gambling </w:t>
      </w:r>
    </w:p>
    <w:p w14:paraId="57EC01A8" w14:textId="77777777" w:rsidR="003407E3" w:rsidRDefault="003407E3" w:rsidP="003407E3">
      <w:r>
        <w:t xml:space="preserve">Assessing gambling behavior </w:t>
      </w:r>
    </w:p>
    <w:p w14:paraId="14086D3D" w14:textId="77777777" w:rsidR="00C03E25" w:rsidRDefault="003407E3" w:rsidP="003407E3">
      <w:r>
        <w:t>Diagnosing gambling behavior</w:t>
      </w:r>
    </w:p>
    <w:p w14:paraId="22538385" w14:textId="77777777" w:rsidR="003407E3" w:rsidRDefault="003407E3" w:rsidP="003407E3">
      <w:r>
        <w:t>Problem verses pathological</w:t>
      </w:r>
    </w:p>
    <w:p w14:paraId="78E94E4B" w14:textId="77777777" w:rsidR="003407E3" w:rsidRDefault="003407E3" w:rsidP="003407E3">
      <w:r>
        <w:t xml:space="preserve">Stages of change model </w:t>
      </w:r>
    </w:p>
    <w:p w14:paraId="296D904E" w14:textId="77777777" w:rsidR="003407E3" w:rsidRDefault="003407E3" w:rsidP="003407E3">
      <w:r>
        <w:t xml:space="preserve">Similarities and differences of gambling verses substance abuse disorders  </w:t>
      </w:r>
    </w:p>
    <w:p w14:paraId="6B45B9F4" w14:textId="77777777" w:rsidR="003407E3" w:rsidRDefault="003407E3" w:rsidP="003407E3">
      <w:r>
        <w:t xml:space="preserve">Gambling screening tools </w:t>
      </w:r>
    </w:p>
    <w:p w14:paraId="6CFBB9A1" w14:textId="77777777" w:rsidR="003407E3" w:rsidRDefault="003407E3" w:rsidP="003407E3">
      <w:r>
        <w:t>Gambling and special populations</w:t>
      </w:r>
    </w:p>
    <w:p w14:paraId="100D3639" w14:textId="77777777" w:rsidR="003407E3" w:rsidRDefault="003407E3" w:rsidP="003407E3">
      <w:r>
        <w:t>Impact on family</w:t>
      </w:r>
    </w:p>
    <w:p w14:paraId="65E5EF5D" w14:textId="77777777" w:rsidR="003407E3" w:rsidRDefault="003407E3" w:rsidP="003407E3">
      <w:r>
        <w:t xml:space="preserve">Intervention </w:t>
      </w:r>
    </w:p>
    <w:p w14:paraId="411CA7A4" w14:textId="77777777" w:rsidR="003407E3" w:rsidRDefault="003407E3" w:rsidP="003407E3">
      <w:r>
        <w:t xml:space="preserve">Treatment and recovery for gambler and family </w:t>
      </w:r>
    </w:p>
    <w:p w14:paraId="035804CA" w14:textId="77777777" w:rsidR="003407E3" w:rsidRDefault="003407E3" w:rsidP="003407E3">
      <w:r>
        <w:t xml:space="preserve">Self-help </w:t>
      </w:r>
    </w:p>
    <w:p w14:paraId="62BC746D" w14:textId="77777777" w:rsidR="003407E3" w:rsidRDefault="003407E3" w:rsidP="003407E3">
      <w:r>
        <w:t>OASAS credentialing</w:t>
      </w:r>
    </w:p>
    <w:p w14:paraId="72CB5887" w14:textId="77777777" w:rsidR="003407E3" w:rsidRDefault="003407E3" w:rsidP="003407E3">
      <w:pPr>
        <w:pStyle w:val="BodyText"/>
        <w:ind w:left="720"/>
        <w:rPr>
          <w:rFonts w:ascii="Tahoma" w:eastAsia="Batang" w:hAnsi="Tahoma" w:cs="Tahoma"/>
          <w:i w:val="0"/>
          <w:sz w:val="24"/>
        </w:rPr>
      </w:pPr>
    </w:p>
    <w:sectPr w:rsidR="003407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E9BC" w14:textId="77777777" w:rsidR="00637A40" w:rsidRDefault="00637A40" w:rsidP="00637A40">
      <w:r>
        <w:separator/>
      </w:r>
    </w:p>
  </w:endnote>
  <w:endnote w:type="continuationSeparator" w:id="0">
    <w:p w14:paraId="0342A33C" w14:textId="77777777" w:rsidR="00637A40" w:rsidRDefault="00637A40" w:rsidP="0063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C031" w14:textId="5B5ABA6F" w:rsidR="00637A40" w:rsidRDefault="00637A40">
    <w:pPr>
      <w:pStyle w:val="Footer"/>
    </w:pPr>
    <w:r>
      <w:t>Updated: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98A5" w14:textId="77777777" w:rsidR="00637A40" w:rsidRDefault="00637A40" w:rsidP="00637A40">
      <w:r>
        <w:separator/>
      </w:r>
    </w:p>
  </w:footnote>
  <w:footnote w:type="continuationSeparator" w:id="0">
    <w:p w14:paraId="13A6E715" w14:textId="77777777" w:rsidR="00637A40" w:rsidRDefault="00637A40" w:rsidP="00637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51982"/>
    <w:multiLevelType w:val="hybridMultilevel"/>
    <w:tmpl w:val="7D64F592"/>
    <w:lvl w:ilvl="0" w:tplc="F4A4D6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759446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7E3"/>
    <w:rsid w:val="002A502C"/>
    <w:rsid w:val="003407E3"/>
    <w:rsid w:val="00637A40"/>
    <w:rsid w:val="00954D0E"/>
    <w:rsid w:val="009B48F3"/>
    <w:rsid w:val="00A868D7"/>
    <w:rsid w:val="00AE5CDE"/>
    <w:rsid w:val="00C03E25"/>
    <w:rsid w:val="00DB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E087"/>
  <w15:docId w15:val="{38B83C8D-6DF2-47E2-8B0F-E335DD0F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07E3"/>
    <w:pPr>
      <w:jc w:val="center"/>
    </w:pPr>
    <w:rPr>
      <w:rFonts w:ascii="Arial Unicode MS" w:eastAsia="Arial Unicode MS" w:hAnsi="Arial Unicode MS" w:cs="Arial Unicode MS"/>
      <w:sz w:val="28"/>
    </w:rPr>
  </w:style>
  <w:style w:type="character" w:customStyle="1" w:styleId="TitleChar">
    <w:name w:val="Title Char"/>
    <w:basedOn w:val="DefaultParagraphFont"/>
    <w:link w:val="Title"/>
    <w:rsid w:val="003407E3"/>
    <w:rPr>
      <w:rFonts w:ascii="Arial Unicode MS" w:eastAsia="Arial Unicode MS" w:hAnsi="Arial Unicode MS" w:cs="Arial Unicode MS"/>
      <w:sz w:val="28"/>
      <w:szCs w:val="24"/>
    </w:rPr>
  </w:style>
  <w:style w:type="paragraph" w:styleId="BodyText">
    <w:name w:val="Body Text"/>
    <w:basedOn w:val="Normal"/>
    <w:link w:val="BodyTextChar"/>
    <w:semiHidden/>
    <w:unhideWhenUsed/>
    <w:rsid w:val="003407E3"/>
    <w:rPr>
      <w:rFonts w:ascii="SimSun" w:eastAsia="SimSun" w:hAnsi="SimSun"/>
      <w:i/>
      <w:iCs/>
      <w:sz w:val="28"/>
    </w:rPr>
  </w:style>
  <w:style w:type="character" w:customStyle="1" w:styleId="BodyTextChar">
    <w:name w:val="Body Text Char"/>
    <w:basedOn w:val="DefaultParagraphFont"/>
    <w:link w:val="BodyText"/>
    <w:semiHidden/>
    <w:rsid w:val="003407E3"/>
    <w:rPr>
      <w:rFonts w:ascii="SimSun" w:eastAsia="SimSun" w:hAnsi="SimSun" w:cs="Times New Roman"/>
      <w:i/>
      <w:iCs/>
      <w:sz w:val="28"/>
      <w:szCs w:val="24"/>
    </w:rPr>
  </w:style>
  <w:style w:type="paragraph" w:styleId="Header">
    <w:name w:val="header"/>
    <w:basedOn w:val="Normal"/>
    <w:link w:val="HeaderChar"/>
    <w:uiPriority w:val="99"/>
    <w:unhideWhenUsed/>
    <w:rsid w:val="00637A40"/>
    <w:pPr>
      <w:tabs>
        <w:tab w:val="center" w:pos="4680"/>
        <w:tab w:val="right" w:pos="9360"/>
      </w:tabs>
    </w:pPr>
  </w:style>
  <w:style w:type="character" w:customStyle="1" w:styleId="HeaderChar">
    <w:name w:val="Header Char"/>
    <w:basedOn w:val="DefaultParagraphFont"/>
    <w:link w:val="Header"/>
    <w:uiPriority w:val="99"/>
    <w:rsid w:val="00637A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A40"/>
    <w:pPr>
      <w:tabs>
        <w:tab w:val="center" w:pos="4680"/>
        <w:tab w:val="right" w:pos="9360"/>
      </w:tabs>
    </w:pPr>
  </w:style>
  <w:style w:type="character" w:customStyle="1" w:styleId="FooterChar">
    <w:name w:val="Footer Char"/>
    <w:basedOn w:val="DefaultParagraphFont"/>
    <w:link w:val="Footer"/>
    <w:uiPriority w:val="99"/>
    <w:rsid w:val="00637A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59109">
      <w:bodyDiv w:val="1"/>
      <w:marLeft w:val="0"/>
      <w:marRight w:val="0"/>
      <w:marTop w:val="0"/>
      <w:marBottom w:val="0"/>
      <w:divBdr>
        <w:top w:val="none" w:sz="0" w:space="0" w:color="auto"/>
        <w:left w:val="none" w:sz="0" w:space="0" w:color="auto"/>
        <w:bottom w:val="none" w:sz="0" w:space="0" w:color="auto"/>
        <w:right w:val="none" w:sz="0" w:space="0" w:color="auto"/>
      </w:divBdr>
    </w:div>
    <w:div w:id="14730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Shonda Cruz</cp:lastModifiedBy>
  <cp:revision>7</cp:revision>
  <dcterms:created xsi:type="dcterms:W3CDTF">2012-04-23T15:35:00Z</dcterms:created>
  <dcterms:modified xsi:type="dcterms:W3CDTF">2023-07-14T19:37:00Z</dcterms:modified>
</cp:coreProperties>
</file>