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8848" w14:textId="77777777" w:rsidR="00DD6E0B" w:rsidRDefault="00DD6E0B">
      <w:pPr>
        <w:jc w:val="center"/>
        <w:rPr>
          <w:b/>
          <w:sz w:val="24"/>
        </w:rPr>
      </w:pPr>
      <w:smartTag w:uri="urn:schemas-microsoft-com:office:smarttags" w:element="place">
        <w:smartTag w:uri="urn:schemas-microsoft-com:office:smarttags" w:element="PlaceName">
          <w:r>
            <w:rPr>
              <w:b/>
              <w:sz w:val="24"/>
            </w:rPr>
            <w:t>Mohawk</w:t>
          </w:r>
        </w:smartTag>
        <w:r>
          <w:rPr>
            <w:b/>
            <w:sz w:val="24"/>
          </w:rPr>
          <w:t xml:space="preserve"> </w:t>
        </w:r>
        <w:smartTag w:uri="urn:schemas-microsoft-com:office:smarttags" w:element="PlaceType">
          <w:r>
            <w:rPr>
              <w:b/>
              <w:sz w:val="24"/>
            </w:rPr>
            <w:t>Valley</w:t>
          </w:r>
        </w:smartTag>
        <w:r>
          <w:rPr>
            <w:b/>
            <w:sz w:val="24"/>
          </w:rPr>
          <w:t xml:space="preserve"> </w:t>
        </w:r>
        <w:smartTag w:uri="urn:schemas-microsoft-com:office:smarttags" w:element="PlaceType">
          <w:r>
            <w:rPr>
              <w:b/>
              <w:sz w:val="24"/>
            </w:rPr>
            <w:t>Community College</w:t>
          </w:r>
        </w:smartTag>
      </w:smartTag>
    </w:p>
    <w:p w14:paraId="688E1BE1" w14:textId="17B99D87" w:rsidR="00DD6E0B" w:rsidRDefault="00563300">
      <w:pPr>
        <w:jc w:val="center"/>
        <w:rPr>
          <w:b/>
          <w:sz w:val="24"/>
        </w:rPr>
      </w:pPr>
      <w:r>
        <w:rPr>
          <w:b/>
          <w:sz w:val="24"/>
        </w:rPr>
        <w:t>Utica &amp; Rome, NY</w:t>
      </w:r>
    </w:p>
    <w:p w14:paraId="2ED06BE5" w14:textId="77777777" w:rsidR="00914946" w:rsidRDefault="00914946">
      <w:pPr>
        <w:jc w:val="center"/>
        <w:rPr>
          <w:b/>
          <w:sz w:val="24"/>
        </w:rPr>
      </w:pPr>
      <w:r>
        <w:rPr>
          <w:b/>
          <w:sz w:val="24"/>
        </w:rPr>
        <w:t>Course Outline</w:t>
      </w:r>
    </w:p>
    <w:p w14:paraId="0CC7EBEA" w14:textId="77777777" w:rsidR="002D5940" w:rsidRDefault="002D5940">
      <w:pPr>
        <w:jc w:val="center"/>
        <w:rPr>
          <w:b/>
          <w:sz w:val="24"/>
        </w:rPr>
      </w:pPr>
    </w:p>
    <w:p w14:paraId="6CB21A91" w14:textId="451A6503" w:rsidR="00DD6E0B" w:rsidRPr="002D5940" w:rsidRDefault="002D5940" w:rsidP="002D5940">
      <w:pPr>
        <w:pStyle w:val="Heading1"/>
        <w:rPr>
          <w:b/>
        </w:rPr>
      </w:pPr>
      <w:r w:rsidRPr="00E46F82">
        <w:rPr>
          <w:b/>
        </w:rPr>
        <w:t>ED</w:t>
      </w:r>
      <w:r w:rsidR="00DD6E0B" w:rsidRPr="00E46F82">
        <w:rPr>
          <w:b/>
        </w:rPr>
        <w:t>206</w:t>
      </w:r>
      <w:r w:rsidR="00E46F82">
        <w:rPr>
          <w:b/>
        </w:rPr>
        <w:t xml:space="preserve"> </w:t>
      </w:r>
      <w:r w:rsidR="00563300">
        <w:rPr>
          <w:b/>
        </w:rPr>
        <w:t xml:space="preserve">- </w:t>
      </w:r>
      <w:r w:rsidR="00DD6E0B">
        <w:t>Language and Literacy in Childhood</w:t>
      </w:r>
      <w:r w:rsidR="00E46F82">
        <w:tab/>
      </w:r>
      <w:r w:rsidR="00E46F82">
        <w:tab/>
      </w:r>
      <w:r w:rsidR="00E46F82">
        <w:tab/>
      </w:r>
      <w:r w:rsidR="00563300">
        <w:tab/>
      </w:r>
      <w:r>
        <w:t>C-3, Cr-3</w:t>
      </w:r>
    </w:p>
    <w:p w14:paraId="07B20D1D" w14:textId="77777777" w:rsidR="00DD6E0B" w:rsidRDefault="00DD6E0B">
      <w:pPr>
        <w:rPr>
          <w:sz w:val="24"/>
        </w:rPr>
      </w:pPr>
    </w:p>
    <w:p w14:paraId="27F70C25" w14:textId="77777777" w:rsidR="00563300" w:rsidRPr="00694E82" w:rsidRDefault="00C62839" w:rsidP="00563300">
      <w:pPr>
        <w:rPr>
          <w:b/>
          <w:bCs/>
          <w:sz w:val="24"/>
          <w:szCs w:val="24"/>
        </w:rPr>
      </w:pPr>
      <w:r w:rsidRPr="00E46F82">
        <w:rPr>
          <w:b/>
          <w:sz w:val="24"/>
          <w:szCs w:val="24"/>
          <w:u w:val="single"/>
        </w:rPr>
        <w:t>Course Description</w:t>
      </w:r>
      <w:r w:rsidR="00504DDA" w:rsidRPr="00E46F82">
        <w:rPr>
          <w:b/>
          <w:sz w:val="24"/>
          <w:szCs w:val="24"/>
        </w:rPr>
        <w:t xml:space="preserve">: </w:t>
      </w:r>
      <w:r w:rsidR="00563300" w:rsidRPr="00563300">
        <w:rPr>
          <w:sz w:val="24"/>
          <w:szCs w:val="24"/>
        </w:rPr>
        <w:t xml:space="preserve">This course studies acquisition of language and literacy from birth through age 8, including theories of acquisition, the components of language, development milestones, atypical development, and ESL. Methods are covered for teaching literacy to children from infants through intermediate grades, including learning to read and write, phonics, whole language other techniques, and integrating literacy into the whole curriculum. Topics include children’s literature and how it can be used in the classroom and curriculum. </w:t>
      </w:r>
      <w:r w:rsidR="00563300" w:rsidRPr="00694E82">
        <w:rPr>
          <w:b/>
          <w:bCs/>
          <w:sz w:val="24"/>
          <w:szCs w:val="24"/>
        </w:rPr>
        <w:t>A minimum of 10 hours of observation is required, five in a Universal Pre-Kindergarten (UPK) classroom and five hours in a primary grade classroom.</w:t>
      </w:r>
    </w:p>
    <w:p w14:paraId="281E64C4" w14:textId="6F8A4E9F" w:rsidR="00875958" w:rsidRPr="00C62839" w:rsidRDefault="005A1D3F" w:rsidP="00563300">
      <w:pPr>
        <w:rPr>
          <w:sz w:val="24"/>
          <w:szCs w:val="24"/>
        </w:rPr>
      </w:pPr>
      <w:r>
        <w:rPr>
          <w:sz w:val="24"/>
          <w:szCs w:val="24"/>
        </w:rPr>
        <w:tab/>
      </w:r>
    </w:p>
    <w:p w14:paraId="310C77EA" w14:textId="086ED6B3" w:rsidR="008E442B" w:rsidRPr="00A47F4A" w:rsidRDefault="008E442B" w:rsidP="008E442B">
      <w:pPr>
        <w:rPr>
          <w:sz w:val="24"/>
        </w:rPr>
      </w:pPr>
      <w:r w:rsidRPr="00E46F82">
        <w:rPr>
          <w:b/>
          <w:sz w:val="24"/>
          <w:u w:val="single"/>
        </w:rPr>
        <w:t>Prerequisites</w:t>
      </w:r>
      <w:r w:rsidRPr="00A47F4A">
        <w:rPr>
          <w:b/>
          <w:sz w:val="24"/>
        </w:rPr>
        <w:t>:</w:t>
      </w:r>
      <w:r w:rsidRPr="00A47F4A">
        <w:rPr>
          <w:sz w:val="24"/>
        </w:rPr>
        <w:t xml:space="preserve"> </w:t>
      </w:r>
      <w:r w:rsidR="00563300" w:rsidRPr="00563300">
        <w:rPr>
          <w:sz w:val="24"/>
        </w:rPr>
        <w:t>ED150 Social &amp; Philosophical Foundations of Education and ED205 Child Development. Prerequisites must be met with a minimum grade of “C”.</w:t>
      </w:r>
    </w:p>
    <w:p w14:paraId="46611523" w14:textId="77777777" w:rsidR="00504DDA" w:rsidRDefault="00504DDA" w:rsidP="00C62839">
      <w:pPr>
        <w:pStyle w:val="Title"/>
        <w:jc w:val="left"/>
      </w:pPr>
    </w:p>
    <w:p w14:paraId="1574C459" w14:textId="77777777" w:rsidR="005A1D3F" w:rsidRDefault="00C62839" w:rsidP="005A1D3F">
      <w:pPr>
        <w:rPr>
          <w:sz w:val="24"/>
        </w:rPr>
      </w:pPr>
      <w:r w:rsidRPr="00E46F82">
        <w:rPr>
          <w:b/>
          <w:sz w:val="24"/>
          <w:u w:val="single"/>
        </w:rPr>
        <w:t>Student Learning Outcomes</w:t>
      </w:r>
      <w:r>
        <w:rPr>
          <w:sz w:val="24"/>
        </w:rPr>
        <w:t>:</w:t>
      </w:r>
      <w:r>
        <w:rPr>
          <w:sz w:val="24"/>
        </w:rPr>
        <w:tab/>
      </w:r>
    </w:p>
    <w:p w14:paraId="3B9D3BA3" w14:textId="77777777" w:rsidR="00F67FC3" w:rsidRDefault="00F67FC3" w:rsidP="00F67FC3">
      <w:pPr>
        <w:spacing w:line="360" w:lineRule="auto"/>
        <w:rPr>
          <w:sz w:val="24"/>
          <w:szCs w:val="24"/>
        </w:rPr>
      </w:pPr>
      <w:r>
        <w:rPr>
          <w:sz w:val="24"/>
          <w:szCs w:val="24"/>
        </w:rPr>
        <w:t>Students will be able to:</w:t>
      </w:r>
    </w:p>
    <w:p w14:paraId="1A05A3A0" w14:textId="77777777" w:rsidR="00F67FC3" w:rsidRDefault="005A1D3F" w:rsidP="00F67FC3">
      <w:pPr>
        <w:numPr>
          <w:ilvl w:val="0"/>
          <w:numId w:val="6"/>
        </w:numPr>
        <w:spacing w:line="276" w:lineRule="auto"/>
        <w:rPr>
          <w:sz w:val="24"/>
          <w:szCs w:val="24"/>
        </w:rPr>
      </w:pPr>
      <w:r>
        <w:rPr>
          <w:sz w:val="24"/>
          <w:szCs w:val="24"/>
        </w:rPr>
        <w:t>S</w:t>
      </w:r>
      <w:r w:rsidR="00F67FC3">
        <w:rPr>
          <w:sz w:val="24"/>
          <w:szCs w:val="24"/>
        </w:rPr>
        <w:t xml:space="preserve">elect quality children’s literature to complete a whole group read aloud utilizing best practice. </w:t>
      </w:r>
    </w:p>
    <w:p w14:paraId="6562E892" w14:textId="77777777" w:rsidR="005A1D3F" w:rsidRDefault="005A1D3F" w:rsidP="008055CB">
      <w:pPr>
        <w:numPr>
          <w:ilvl w:val="0"/>
          <w:numId w:val="6"/>
        </w:numPr>
        <w:spacing w:line="276" w:lineRule="auto"/>
        <w:rPr>
          <w:sz w:val="24"/>
          <w:szCs w:val="24"/>
        </w:rPr>
      </w:pPr>
      <w:r w:rsidRPr="005A1D3F">
        <w:rPr>
          <w:sz w:val="24"/>
          <w:szCs w:val="24"/>
        </w:rPr>
        <w:t>C</w:t>
      </w:r>
      <w:r w:rsidR="00F67FC3" w:rsidRPr="005A1D3F">
        <w:rPr>
          <w:sz w:val="24"/>
          <w:szCs w:val="24"/>
        </w:rPr>
        <w:t>onstruct Developmentally Appropriate Practice, constructivist lesson materials to teach phonics and reading skills in Pre-K through the 4</w:t>
      </w:r>
      <w:r w:rsidR="00F67FC3" w:rsidRPr="005A1D3F">
        <w:rPr>
          <w:sz w:val="24"/>
          <w:szCs w:val="24"/>
          <w:vertAlign w:val="superscript"/>
        </w:rPr>
        <w:t>th</w:t>
      </w:r>
      <w:r w:rsidR="00F67FC3" w:rsidRPr="005A1D3F">
        <w:rPr>
          <w:sz w:val="24"/>
          <w:szCs w:val="24"/>
        </w:rPr>
        <w:t xml:space="preserve"> grade utilizing the Common Core Curriculum standards for English Language Arts and make appropriate modifications for children in diverse and inclusive settings. </w:t>
      </w:r>
    </w:p>
    <w:p w14:paraId="1E8112C4" w14:textId="77777777" w:rsidR="00F67FC3" w:rsidRPr="005A1D3F" w:rsidRDefault="00F67FC3" w:rsidP="008055CB">
      <w:pPr>
        <w:numPr>
          <w:ilvl w:val="0"/>
          <w:numId w:val="6"/>
        </w:numPr>
        <w:spacing w:line="276" w:lineRule="auto"/>
        <w:rPr>
          <w:sz w:val="24"/>
          <w:szCs w:val="24"/>
        </w:rPr>
      </w:pPr>
      <w:r w:rsidRPr="005A1D3F">
        <w:rPr>
          <w:sz w:val="24"/>
          <w:szCs w:val="24"/>
        </w:rPr>
        <w:t>Compare and contrast literacy environments and instructional practices in a Pre-K and pr</w:t>
      </w:r>
      <w:r w:rsidR="005A1D3F">
        <w:rPr>
          <w:sz w:val="24"/>
          <w:szCs w:val="24"/>
        </w:rPr>
        <w:t xml:space="preserve">imary grade setting. </w:t>
      </w:r>
    </w:p>
    <w:p w14:paraId="58B9A7FE" w14:textId="77777777" w:rsidR="005A1D3F" w:rsidRDefault="005A1D3F" w:rsidP="001441FF">
      <w:pPr>
        <w:numPr>
          <w:ilvl w:val="0"/>
          <w:numId w:val="6"/>
        </w:numPr>
        <w:spacing w:line="276" w:lineRule="auto"/>
        <w:rPr>
          <w:sz w:val="24"/>
          <w:szCs w:val="24"/>
        </w:rPr>
      </w:pPr>
      <w:r w:rsidRPr="005A1D3F">
        <w:rPr>
          <w:sz w:val="24"/>
          <w:szCs w:val="24"/>
        </w:rPr>
        <w:t>R</w:t>
      </w:r>
      <w:r w:rsidR="00F67FC3" w:rsidRPr="005A1D3F">
        <w:rPr>
          <w:sz w:val="24"/>
          <w:szCs w:val="24"/>
        </w:rPr>
        <w:t>esearch a quality children’s author and his/her body of writings</w:t>
      </w:r>
    </w:p>
    <w:p w14:paraId="656E9D5A" w14:textId="77777777" w:rsidR="00F67FC3" w:rsidRPr="005A1D3F" w:rsidRDefault="005A1D3F" w:rsidP="001441FF">
      <w:pPr>
        <w:numPr>
          <w:ilvl w:val="0"/>
          <w:numId w:val="6"/>
        </w:numPr>
        <w:spacing w:line="276" w:lineRule="auto"/>
        <w:rPr>
          <w:sz w:val="24"/>
          <w:szCs w:val="24"/>
        </w:rPr>
      </w:pPr>
      <w:r>
        <w:rPr>
          <w:sz w:val="24"/>
          <w:szCs w:val="24"/>
        </w:rPr>
        <w:t>R</w:t>
      </w:r>
      <w:r w:rsidR="00F67FC3" w:rsidRPr="005A1D3F">
        <w:rPr>
          <w:sz w:val="24"/>
          <w:szCs w:val="24"/>
        </w:rPr>
        <w:t xml:space="preserve">esearch quality children’s literature pertaining to multicultural and diversity issues. </w:t>
      </w:r>
    </w:p>
    <w:p w14:paraId="5F977CFB" w14:textId="77777777" w:rsidR="00F67FC3" w:rsidRDefault="005A1D3F" w:rsidP="00F67FC3">
      <w:pPr>
        <w:numPr>
          <w:ilvl w:val="0"/>
          <w:numId w:val="6"/>
        </w:numPr>
        <w:spacing w:line="276" w:lineRule="auto"/>
        <w:rPr>
          <w:sz w:val="24"/>
          <w:szCs w:val="24"/>
        </w:rPr>
      </w:pPr>
      <w:r>
        <w:rPr>
          <w:sz w:val="24"/>
          <w:szCs w:val="24"/>
        </w:rPr>
        <w:t>U</w:t>
      </w:r>
      <w:r w:rsidR="00F67FC3">
        <w:rPr>
          <w:sz w:val="24"/>
          <w:szCs w:val="24"/>
        </w:rPr>
        <w:t>tilize quality children’s literature to teach reading and writing lessons across all curricular areas</w:t>
      </w:r>
      <w:r>
        <w:rPr>
          <w:sz w:val="24"/>
          <w:szCs w:val="24"/>
        </w:rPr>
        <w:t xml:space="preserve">. </w:t>
      </w:r>
    </w:p>
    <w:p w14:paraId="51A2899E" w14:textId="77777777" w:rsidR="00F67FC3" w:rsidRDefault="005A1D3F" w:rsidP="00F67FC3">
      <w:pPr>
        <w:numPr>
          <w:ilvl w:val="0"/>
          <w:numId w:val="6"/>
        </w:numPr>
        <w:spacing w:line="276" w:lineRule="auto"/>
        <w:rPr>
          <w:sz w:val="24"/>
          <w:szCs w:val="24"/>
        </w:rPr>
      </w:pPr>
      <w:r>
        <w:rPr>
          <w:sz w:val="24"/>
          <w:szCs w:val="24"/>
        </w:rPr>
        <w:t>Create literacy materials to</w:t>
      </w:r>
      <w:r w:rsidR="00F67FC3">
        <w:rPr>
          <w:sz w:val="24"/>
          <w:szCs w:val="24"/>
        </w:rPr>
        <w:t xml:space="preserve"> inform parents about literacy development in young children.</w:t>
      </w:r>
    </w:p>
    <w:p w14:paraId="63864378" w14:textId="77777777" w:rsidR="00F67FC3" w:rsidRDefault="005A1D3F" w:rsidP="00F67FC3">
      <w:pPr>
        <w:numPr>
          <w:ilvl w:val="0"/>
          <w:numId w:val="6"/>
        </w:numPr>
        <w:spacing w:line="276" w:lineRule="auto"/>
        <w:rPr>
          <w:sz w:val="24"/>
          <w:szCs w:val="24"/>
        </w:rPr>
      </w:pPr>
      <w:r>
        <w:rPr>
          <w:sz w:val="24"/>
          <w:szCs w:val="24"/>
        </w:rPr>
        <w:t>D</w:t>
      </w:r>
      <w:r w:rsidR="00F67FC3">
        <w:rPr>
          <w:sz w:val="24"/>
          <w:szCs w:val="24"/>
        </w:rPr>
        <w:t>emonstrate best practices in teaching literacy for children birth through the 4</w:t>
      </w:r>
      <w:r w:rsidR="00F67FC3">
        <w:rPr>
          <w:sz w:val="24"/>
          <w:szCs w:val="24"/>
          <w:vertAlign w:val="superscript"/>
        </w:rPr>
        <w:t>th</w:t>
      </w:r>
      <w:r w:rsidR="00F67FC3">
        <w:rPr>
          <w:sz w:val="24"/>
          <w:szCs w:val="24"/>
        </w:rPr>
        <w:t xml:space="preserve"> grade.</w:t>
      </w:r>
    </w:p>
    <w:p w14:paraId="30D740F7" w14:textId="77777777" w:rsidR="00F67FC3" w:rsidRDefault="005A1D3F" w:rsidP="00F67FC3">
      <w:pPr>
        <w:numPr>
          <w:ilvl w:val="0"/>
          <w:numId w:val="6"/>
        </w:numPr>
        <w:spacing w:line="276" w:lineRule="auto"/>
        <w:rPr>
          <w:sz w:val="24"/>
          <w:szCs w:val="24"/>
        </w:rPr>
      </w:pPr>
      <w:r>
        <w:rPr>
          <w:sz w:val="24"/>
          <w:szCs w:val="24"/>
        </w:rPr>
        <w:t>E</w:t>
      </w:r>
      <w:r w:rsidR="00F67FC3">
        <w:rPr>
          <w:sz w:val="24"/>
          <w:szCs w:val="24"/>
        </w:rPr>
        <w:t>xamine the historical, philosophical, theoretical and practical foundations of early literacy and lang</w:t>
      </w:r>
      <w:r>
        <w:rPr>
          <w:sz w:val="24"/>
          <w:szCs w:val="24"/>
        </w:rPr>
        <w:t xml:space="preserve">uage development. </w:t>
      </w:r>
    </w:p>
    <w:p w14:paraId="4CE40C8F" w14:textId="77777777" w:rsidR="00F67FC3" w:rsidRDefault="005A1D3F" w:rsidP="00F67FC3">
      <w:pPr>
        <w:numPr>
          <w:ilvl w:val="0"/>
          <w:numId w:val="6"/>
        </w:numPr>
        <w:spacing w:line="276" w:lineRule="auto"/>
        <w:rPr>
          <w:sz w:val="24"/>
          <w:szCs w:val="24"/>
        </w:rPr>
      </w:pPr>
      <w:r>
        <w:rPr>
          <w:sz w:val="24"/>
          <w:szCs w:val="24"/>
        </w:rPr>
        <w:t>C</w:t>
      </w:r>
      <w:r w:rsidR="00F67FC3">
        <w:rPr>
          <w:sz w:val="24"/>
          <w:szCs w:val="24"/>
        </w:rPr>
        <w:t>omplete self-evaluation regarding learning and the integration of theory and practice in terms of professional skill acquisition, the application of knowledge to real-world settings and self-reflection</w:t>
      </w:r>
      <w:r>
        <w:rPr>
          <w:sz w:val="24"/>
          <w:szCs w:val="24"/>
        </w:rPr>
        <w:t>.</w:t>
      </w:r>
    </w:p>
    <w:p w14:paraId="63C2B911" w14:textId="77777777" w:rsidR="00F67FC3" w:rsidRDefault="00F67FC3" w:rsidP="00F67FC3">
      <w:pPr>
        <w:rPr>
          <w:sz w:val="24"/>
          <w:szCs w:val="24"/>
        </w:rPr>
      </w:pPr>
    </w:p>
    <w:p w14:paraId="4042A954" w14:textId="77777777" w:rsidR="008E442B" w:rsidRDefault="005A1D3F" w:rsidP="00F67FC3">
      <w:pPr>
        <w:rPr>
          <w:b/>
          <w:sz w:val="24"/>
          <w:szCs w:val="24"/>
        </w:rPr>
      </w:pPr>
      <w:r>
        <w:rPr>
          <w:b/>
          <w:sz w:val="24"/>
          <w:szCs w:val="24"/>
        </w:rPr>
        <w:br w:type="page"/>
      </w:r>
    </w:p>
    <w:p w14:paraId="5866C16C" w14:textId="77777777" w:rsidR="00875958" w:rsidRDefault="00875958" w:rsidP="00F67FC3">
      <w:pPr>
        <w:rPr>
          <w:b/>
          <w:sz w:val="24"/>
          <w:szCs w:val="24"/>
        </w:rPr>
      </w:pPr>
      <w:r w:rsidRPr="00E46F82">
        <w:rPr>
          <w:b/>
          <w:sz w:val="24"/>
          <w:szCs w:val="24"/>
          <w:u w:val="single"/>
        </w:rPr>
        <w:t>Major Topics</w:t>
      </w:r>
      <w:r>
        <w:rPr>
          <w:b/>
          <w:sz w:val="24"/>
          <w:szCs w:val="24"/>
        </w:rPr>
        <w:t>:</w:t>
      </w:r>
    </w:p>
    <w:p w14:paraId="79173821" w14:textId="77777777" w:rsidR="00875958" w:rsidRDefault="00875958" w:rsidP="00A90CC6">
      <w:pPr>
        <w:rPr>
          <w:b/>
          <w:sz w:val="24"/>
          <w:szCs w:val="24"/>
        </w:rPr>
      </w:pPr>
    </w:p>
    <w:p w14:paraId="0AD13969" w14:textId="77777777" w:rsidR="00D66BFB" w:rsidRDefault="00D66BFB" w:rsidP="00D66BFB">
      <w:pPr>
        <w:pStyle w:val="ListParagraph"/>
        <w:numPr>
          <w:ilvl w:val="0"/>
          <w:numId w:val="5"/>
        </w:numPr>
        <w:rPr>
          <w:rFonts w:ascii="Times New Roman" w:hAnsi="Times New Roman"/>
          <w:sz w:val="24"/>
          <w:szCs w:val="24"/>
        </w:rPr>
      </w:pPr>
      <w:r>
        <w:rPr>
          <w:rFonts w:ascii="Times New Roman" w:hAnsi="Times New Roman"/>
          <w:sz w:val="24"/>
          <w:szCs w:val="24"/>
        </w:rPr>
        <w:t xml:space="preserve">Language milestones for infants through age ten </w:t>
      </w:r>
    </w:p>
    <w:p w14:paraId="17942885" w14:textId="77777777" w:rsidR="00D66BFB" w:rsidRDefault="00D66BFB" w:rsidP="00D66BFB">
      <w:pPr>
        <w:pStyle w:val="ListParagraph"/>
        <w:numPr>
          <w:ilvl w:val="0"/>
          <w:numId w:val="5"/>
        </w:numPr>
        <w:rPr>
          <w:rFonts w:ascii="Times New Roman" w:hAnsi="Times New Roman"/>
          <w:sz w:val="24"/>
          <w:szCs w:val="24"/>
        </w:rPr>
      </w:pPr>
      <w:r>
        <w:rPr>
          <w:rFonts w:ascii="Times New Roman" w:hAnsi="Times New Roman"/>
          <w:sz w:val="24"/>
          <w:szCs w:val="24"/>
        </w:rPr>
        <w:t>Theories of language acquisition</w:t>
      </w:r>
    </w:p>
    <w:p w14:paraId="29E332B6" w14:textId="77777777" w:rsidR="00D66BFB" w:rsidRDefault="00D66BFB" w:rsidP="00D66BFB">
      <w:pPr>
        <w:pStyle w:val="ListParagraph"/>
        <w:numPr>
          <w:ilvl w:val="0"/>
          <w:numId w:val="5"/>
        </w:numPr>
        <w:rPr>
          <w:rFonts w:ascii="Times New Roman" w:hAnsi="Times New Roman"/>
          <w:sz w:val="24"/>
          <w:szCs w:val="24"/>
        </w:rPr>
      </w:pPr>
      <w:r>
        <w:rPr>
          <w:rFonts w:ascii="Times New Roman" w:hAnsi="Times New Roman"/>
          <w:sz w:val="24"/>
          <w:szCs w:val="24"/>
        </w:rPr>
        <w:t>Whole language, phonics and blended literacy approaches</w:t>
      </w:r>
    </w:p>
    <w:p w14:paraId="0C1D3308" w14:textId="77777777" w:rsidR="00D66BFB" w:rsidRDefault="00D66BFB" w:rsidP="00D66BFB">
      <w:pPr>
        <w:pStyle w:val="ListParagraph"/>
        <w:numPr>
          <w:ilvl w:val="0"/>
          <w:numId w:val="5"/>
        </w:numPr>
        <w:rPr>
          <w:rFonts w:ascii="Times New Roman" w:hAnsi="Times New Roman"/>
          <w:sz w:val="24"/>
          <w:szCs w:val="24"/>
        </w:rPr>
      </w:pPr>
      <w:r>
        <w:rPr>
          <w:rFonts w:ascii="Times New Roman" w:hAnsi="Times New Roman"/>
          <w:sz w:val="24"/>
          <w:szCs w:val="24"/>
        </w:rPr>
        <w:t>Analysis of children’s writing samples for emergent literacy and developmental progression</w:t>
      </w:r>
    </w:p>
    <w:p w14:paraId="573B7540" w14:textId="77777777" w:rsidR="00D66BFB" w:rsidRDefault="00D66BFB" w:rsidP="00D66BFB">
      <w:pPr>
        <w:pStyle w:val="ListParagraph"/>
        <w:numPr>
          <w:ilvl w:val="0"/>
          <w:numId w:val="5"/>
        </w:numPr>
        <w:rPr>
          <w:rFonts w:ascii="Times New Roman" w:hAnsi="Times New Roman"/>
          <w:sz w:val="24"/>
          <w:szCs w:val="24"/>
        </w:rPr>
      </w:pPr>
      <w:r>
        <w:rPr>
          <w:rFonts w:ascii="Times New Roman" w:hAnsi="Times New Roman"/>
          <w:sz w:val="24"/>
          <w:szCs w:val="24"/>
        </w:rPr>
        <w:t>New York English Language Arts Standards</w:t>
      </w:r>
    </w:p>
    <w:p w14:paraId="1F0DECB2" w14:textId="77777777" w:rsidR="00D66BFB" w:rsidRDefault="00D66BFB" w:rsidP="00D66BFB">
      <w:pPr>
        <w:pStyle w:val="ListParagraph"/>
        <w:numPr>
          <w:ilvl w:val="0"/>
          <w:numId w:val="5"/>
        </w:numPr>
        <w:rPr>
          <w:rFonts w:ascii="Times New Roman" w:hAnsi="Times New Roman"/>
          <w:sz w:val="24"/>
          <w:szCs w:val="24"/>
        </w:rPr>
      </w:pPr>
      <w:r>
        <w:rPr>
          <w:rFonts w:ascii="Times New Roman" w:hAnsi="Times New Roman"/>
          <w:sz w:val="24"/>
          <w:szCs w:val="24"/>
        </w:rPr>
        <w:t>Developmentally appropriate lessons and materials</w:t>
      </w:r>
    </w:p>
    <w:p w14:paraId="743E3756" w14:textId="77777777" w:rsidR="00D66BFB" w:rsidRDefault="00D66BFB" w:rsidP="00D66BFB">
      <w:pPr>
        <w:pStyle w:val="ListParagraph"/>
        <w:numPr>
          <w:ilvl w:val="0"/>
          <w:numId w:val="5"/>
        </w:numPr>
        <w:rPr>
          <w:rFonts w:ascii="Times New Roman" w:hAnsi="Times New Roman"/>
          <w:sz w:val="24"/>
          <w:szCs w:val="24"/>
        </w:rPr>
      </w:pPr>
      <w:r>
        <w:rPr>
          <w:rFonts w:ascii="Times New Roman" w:hAnsi="Times New Roman"/>
          <w:sz w:val="24"/>
          <w:szCs w:val="24"/>
        </w:rPr>
        <w:t xml:space="preserve">Children’s literature </w:t>
      </w:r>
    </w:p>
    <w:p w14:paraId="11DDD3CF" w14:textId="77777777" w:rsidR="00D66BFB" w:rsidRDefault="00D66BFB" w:rsidP="00D66BFB">
      <w:pPr>
        <w:pStyle w:val="ListParagraph"/>
        <w:numPr>
          <w:ilvl w:val="0"/>
          <w:numId w:val="5"/>
        </w:numPr>
        <w:rPr>
          <w:rFonts w:ascii="Times New Roman" w:hAnsi="Times New Roman"/>
          <w:sz w:val="24"/>
          <w:szCs w:val="24"/>
        </w:rPr>
      </w:pPr>
      <w:r>
        <w:rPr>
          <w:rFonts w:ascii="Times New Roman" w:hAnsi="Times New Roman"/>
          <w:sz w:val="24"/>
          <w:szCs w:val="24"/>
        </w:rPr>
        <w:t>Best practices in English Language Arts instruction for reading and writing</w:t>
      </w:r>
    </w:p>
    <w:p w14:paraId="06135F87" w14:textId="77777777" w:rsidR="008E442B" w:rsidRDefault="008E442B" w:rsidP="008E442B">
      <w:pPr>
        <w:pStyle w:val="ListParagraph"/>
        <w:rPr>
          <w:rFonts w:ascii="Times New Roman" w:hAnsi="Times New Roman"/>
          <w:sz w:val="24"/>
          <w:szCs w:val="24"/>
        </w:rPr>
      </w:pPr>
    </w:p>
    <w:p w14:paraId="304481C8" w14:textId="77777777" w:rsidR="008E442B" w:rsidRDefault="008E442B" w:rsidP="008E442B">
      <w:pPr>
        <w:pStyle w:val="ListParagraph"/>
        <w:rPr>
          <w:rFonts w:ascii="Times New Roman" w:hAnsi="Times New Roman"/>
          <w:sz w:val="24"/>
          <w:szCs w:val="24"/>
        </w:rPr>
      </w:pPr>
    </w:p>
    <w:p w14:paraId="4F3390ED" w14:textId="77777777" w:rsidR="008E442B" w:rsidRDefault="008E442B" w:rsidP="008E442B">
      <w:pPr>
        <w:pStyle w:val="ListParagraph"/>
        <w:rPr>
          <w:rFonts w:ascii="Times New Roman" w:hAnsi="Times New Roman"/>
          <w:sz w:val="24"/>
          <w:szCs w:val="24"/>
        </w:rPr>
      </w:pPr>
    </w:p>
    <w:p w14:paraId="084BA194" w14:textId="4FFC826C" w:rsidR="008E442B" w:rsidRDefault="00694E82" w:rsidP="00EC1D6D">
      <w:pPr>
        <w:pStyle w:val="ListParagraph"/>
        <w:ind w:left="0"/>
        <w:rPr>
          <w:rFonts w:ascii="Times New Roman" w:hAnsi="Times New Roman"/>
          <w:sz w:val="24"/>
          <w:szCs w:val="24"/>
        </w:rPr>
      </w:pPr>
      <w:r>
        <w:rPr>
          <w:rFonts w:ascii="Times New Roman" w:hAnsi="Times New Roman"/>
          <w:sz w:val="24"/>
          <w:szCs w:val="24"/>
        </w:rPr>
        <w:t>Updated: 07/2023</w:t>
      </w:r>
    </w:p>
    <w:p w14:paraId="58825732" w14:textId="77777777" w:rsidR="00875958" w:rsidRDefault="00875958" w:rsidP="00875958"/>
    <w:p w14:paraId="1B580E5B" w14:textId="77777777" w:rsidR="00875958" w:rsidRDefault="00875958" w:rsidP="00875958"/>
    <w:sectPr w:rsidR="00875958" w:rsidSect="002D5940">
      <w:pgSz w:w="12240" w:h="15840"/>
      <w:pgMar w:top="144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0DC7" w14:textId="77777777" w:rsidR="005A1D3F" w:rsidRDefault="005A1D3F" w:rsidP="005A1D3F">
      <w:r>
        <w:separator/>
      </w:r>
    </w:p>
  </w:endnote>
  <w:endnote w:type="continuationSeparator" w:id="0">
    <w:p w14:paraId="6AFDF86B" w14:textId="77777777" w:rsidR="005A1D3F" w:rsidRDefault="005A1D3F" w:rsidP="005A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6FD5" w14:textId="77777777" w:rsidR="005A1D3F" w:rsidRDefault="005A1D3F" w:rsidP="005A1D3F">
      <w:r>
        <w:separator/>
      </w:r>
    </w:p>
  </w:footnote>
  <w:footnote w:type="continuationSeparator" w:id="0">
    <w:p w14:paraId="1E5F1CA2" w14:textId="77777777" w:rsidR="005A1D3F" w:rsidRDefault="005A1D3F" w:rsidP="005A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633"/>
    <w:multiLevelType w:val="hybridMultilevel"/>
    <w:tmpl w:val="4CFE2F9C"/>
    <w:lvl w:ilvl="0" w:tplc="F99EAA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A96A46"/>
    <w:multiLevelType w:val="hybridMultilevel"/>
    <w:tmpl w:val="3822EF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403041A"/>
    <w:multiLevelType w:val="singleLevel"/>
    <w:tmpl w:val="03B8006A"/>
    <w:lvl w:ilvl="0">
      <w:start w:val="2"/>
      <w:numFmt w:val="decimal"/>
      <w:lvlText w:val="%1."/>
      <w:lvlJc w:val="left"/>
      <w:pPr>
        <w:tabs>
          <w:tab w:val="num" w:pos="1440"/>
        </w:tabs>
        <w:ind w:left="1440" w:hanging="720"/>
      </w:pPr>
      <w:rPr>
        <w:rFonts w:hint="default"/>
      </w:rPr>
    </w:lvl>
  </w:abstractNum>
  <w:abstractNum w:abstractNumId="3" w15:restartNumberingAfterBreak="0">
    <w:nsid w:val="69552B2F"/>
    <w:multiLevelType w:val="singleLevel"/>
    <w:tmpl w:val="D7C8BB88"/>
    <w:lvl w:ilvl="0">
      <w:start w:val="1"/>
      <w:numFmt w:val="decimal"/>
      <w:lvlText w:val="%1."/>
      <w:lvlJc w:val="left"/>
      <w:pPr>
        <w:tabs>
          <w:tab w:val="num" w:pos="1440"/>
        </w:tabs>
        <w:ind w:left="1440" w:hanging="720"/>
      </w:pPr>
      <w:rPr>
        <w:rFonts w:hint="default"/>
      </w:rPr>
    </w:lvl>
  </w:abstractNum>
  <w:abstractNum w:abstractNumId="4" w15:restartNumberingAfterBreak="0">
    <w:nsid w:val="76282B26"/>
    <w:multiLevelType w:val="hybridMultilevel"/>
    <w:tmpl w:val="137AAFE8"/>
    <w:lvl w:ilvl="0" w:tplc="964EB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871957">
    <w:abstractNumId w:val="3"/>
  </w:num>
  <w:num w:numId="2" w16cid:durableId="867330095">
    <w:abstractNumId w:val="2"/>
  </w:num>
  <w:num w:numId="3" w16cid:durableId="490214506">
    <w:abstractNumId w:val="3"/>
    <w:lvlOverride w:ilvl="0">
      <w:startOverride w:val="1"/>
    </w:lvlOverride>
  </w:num>
  <w:num w:numId="4" w16cid:durableId="1970939927">
    <w:abstractNumId w:val="4"/>
  </w:num>
  <w:num w:numId="5" w16cid:durableId="134611668">
    <w:abstractNumId w:val="0"/>
  </w:num>
  <w:num w:numId="6" w16cid:durableId="1398093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D6E0B"/>
    <w:rsid w:val="00086179"/>
    <w:rsid w:val="000A757F"/>
    <w:rsid w:val="00265D99"/>
    <w:rsid w:val="002D5940"/>
    <w:rsid w:val="00365FBC"/>
    <w:rsid w:val="004219ED"/>
    <w:rsid w:val="00504DDA"/>
    <w:rsid w:val="00555BB6"/>
    <w:rsid w:val="00563300"/>
    <w:rsid w:val="005A1D3F"/>
    <w:rsid w:val="00694E82"/>
    <w:rsid w:val="008306C5"/>
    <w:rsid w:val="00875958"/>
    <w:rsid w:val="008E442B"/>
    <w:rsid w:val="00914946"/>
    <w:rsid w:val="0091667B"/>
    <w:rsid w:val="00A45953"/>
    <w:rsid w:val="00A90CC6"/>
    <w:rsid w:val="00AA2699"/>
    <w:rsid w:val="00C62839"/>
    <w:rsid w:val="00C82DCA"/>
    <w:rsid w:val="00D54320"/>
    <w:rsid w:val="00D66BFB"/>
    <w:rsid w:val="00DD6E0B"/>
    <w:rsid w:val="00E46F82"/>
    <w:rsid w:val="00EC1D6D"/>
    <w:rsid w:val="00EF3CD2"/>
    <w:rsid w:val="00F6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A4264C"/>
  <w15:docId w15:val="{BA98EA53-EA25-49F5-B0A2-81F35B25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Tahoma" w:hAnsi="Tahom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odyTextIndent">
    <w:name w:val="Body Text Indent"/>
    <w:basedOn w:val="Normal"/>
    <w:pPr>
      <w:ind w:left="1440" w:hanging="720"/>
    </w:pPr>
    <w:rPr>
      <w:rFonts w:ascii="Tahoma" w:hAnsi="Tahoma"/>
      <w:sz w:val="24"/>
    </w:rPr>
  </w:style>
  <w:style w:type="character" w:customStyle="1" w:styleId="TitleChar">
    <w:name w:val="Title Char"/>
    <w:link w:val="Title"/>
    <w:rsid w:val="00A90CC6"/>
    <w:rPr>
      <w:b/>
      <w:sz w:val="24"/>
    </w:rPr>
  </w:style>
  <w:style w:type="paragraph" w:styleId="ListParagraph">
    <w:name w:val="List Paragraph"/>
    <w:basedOn w:val="Normal"/>
    <w:uiPriority w:val="34"/>
    <w:qFormat/>
    <w:rsid w:val="00D66BF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A1D3F"/>
    <w:pPr>
      <w:tabs>
        <w:tab w:val="center" w:pos="4680"/>
        <w:tab w:val="right" w:pos="9360"/>
      </w:tabs>
    </w:pPr>
  </w:style>
  <w:style w:type="character" w:customStyle="1" w:styleId="HeaderChar">
    <w:name w:val="Header Char"/>
    <w:basedOn w:val="DefaultParagraphFont"/>
    <w:link w:val="Header"/>
    <w:uiPriority w:val="99"/>
    <w:rsid w:val="005A1D3F"/>
  </w:style>
  <w:style w:type="paragraph" w:styleId="Footer">
    <w:name w:val="footer"/>
    <w:basedOn w:val="Normal"/>
    <w:link w:val="FooterChar"/>
    <w:uiPriority w:val="99"/>
    <w:unhideWhenUsed/>
    <w:rsid w:val="005A1D3F"/>
    <w:pPr>
      <w:tabs>
        <w:tab w:val="center" w:pos="4680"/>
        <w:tab w:val="right" w:pos="9360"/>
      </w:tabs>
    </w:pPr>
  </w:style>
  <w:style w:type="character" w:customStyle="1" w:styleId="FooterChar">
    <w:name w:val="Footer Char"/>
    <w:basedOn w:val="DefaultParagraphFont"/>
    <w:link w:val="Footer"/>
    <w:uiPriority w:val="99"/>
    <w:rsid w:val="005A1D3F"/>
  </w:style>
  <w:style w:type="paragraph" w:styleId="BalloonText">
    <w:name w:val="Balloon Text"/>
    <w:basedOn w:val="Normal"/>
    <w:link w:val="BalloonTextChar"/>
    <w:uiPriority w:val="99"/>
    <w:semiHidden/>
    <w:unhideWhenUsed/>
    <w:rsid w:val="000A7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MVCC</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creator>MVCC</dc:creator>
  <cp:lastModifiedBy>Shonda Cruz</cp:lastModifiedBy>
  <cp:revision>12</cp:revision>
  <cp:lastPrinted>2016-12-08T17:32:00Z</cp:lastPrinted>
  <dcterms:created xsi:type="dcterms:W3CDTF">2016-02-19T18:59:00Z</dcterms:created>
  <dcterms:modified xsi:type="dcterms:W3CDTF">2023-07-06T19:56:00Z</dcterms:modified>
</cp:coreProperties>
</file>