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1CA6" w14:textId="77777777" w:rsidR="00A73E2C" w:rsidRDefault="003A097C" w:rsidP="00A73E2C">
      <w:pPr>
        <w:jc w:val="center"/>
        <w:rPr>
          <w:b/>
          <w:bCs/>
          <w:sz w:val="28"/>
          <w:szCs w:val="28"/>
        </w:rPr>
      </w:pPr>
      <w:r w:rsidRPr="00A73E2C">
        <w:rPr>
          <w:b/>
          <w:bCs/>
          <w:sz w:val="28"/>
          <w:szCs w:val="28"/>
        </w:rPr>
        <w:t>MOHAWK</w:t>
      </w:r>
      <w:r w:rsidRPr="00A73E2C">
        <w:rPr>
          <w:b/>
          <w:bCs/>
          <w:spacing w:val="-13"/>
          <w:sz w:val="28"/>
          <w:szCs w:val="28"/>
        </w:rPr>
        <w:t xml:space="preserve"> </w:t>
      </w:r>
      <w:r w:rsidRPr="00A73E2C">
        <w:rPr>
          <w:b/>
          <w:bCs/>
          <w:sz w:val="28"/>
          <w:szCs w:val="28"/>
        </w:rPr>
        <w:t>VALLEY</w:t>
      </w:r>
      <w:r w:rsidRPr="00A73E2C">
        <w:rPr>
          <w:b/>
          <w:bCs/>
          <w:spacing w:val="-13"/>
          <w:sz w:val="28"/>
          <w:szCs w:val="28"/>
        </w:rPr>
        <w:t xml:space="preserve"> </w:t>
      </w:r>
      <w:r w:rsidRPr="00A73E2C">
        <w:rPr>
          <w:b/>
          <w:bCs/>
          <w:sz w:val="28"/>
          <w:szCs w:val="28"/>
        </w:rPr>
        <w:t>COMMUNITY</w:t>
      </w:r>
      <w:r w:rsidRPr="00A73E2C">
        <w:rPr>
          <w:b/>
          <w:bCs/>
          <w:spacing w:val="-13"/>
          <w:sz w:val="28"/>
          <w:szCs w:val="28"/>
        </w:rPr>
        <w:t xml:space="preserve"> </w:t>
      </w:r>
      <w:r w:rsidRPr="00A73E2C">
        <w:rPr>
          <w:b/>
          <w:bCs/>
          <w:sz w:val="28"/>
          <w:szCs w:val="28"/>
        </w:rPr>
        <w:t>COLLEG</w:t>
      </w:r>
      <w:r w:rsidR="00A73E2C">
        <w:rPr>
          <w:b/>
          <w:bCs/>
          <w:sz w:val="28"/>
          <w:szCs w:val="28"/>
        </w:rPr>
        <w:t>E</w:t>
      </w:r>
    </w:p>
    <w:p w14:paraId="39A0B126" w14:textId="58B51D76" w:rsidR="003A097C" w:rsidRPr="00A73E2C" w:rsidRDefault="003A097C" w:rsidP="00A73E2C">
      <w:pPr>
        <w:jc w:val="center"/>
        <w:rPr>
          <w:b/>
          <w:bCs/>
          <w:sz w:val="28"/>
          <w:szCs w:val="28"/>
        </w:rPr>
      </w:pPr>
      <w:r w:rsidRPr="00A73E2C">
        <w:rPr>
          <w:b/>
          <w:bCs/>
          <w:sz w:val="28"/>
          <w:szCs w:val="28"/>
        </w:rPr>
        <w:t xml:space="preserve"> UTICA AND ROME, NEW YORK</w:t>
      </w:r>
    </w:p>
    <w:p w14:paraId="7CE3E6E3" w14:textId="15C9A42C" w:rsidR="003A097C" w:rsidRDefault="003A097C" w:rsidP="00C26FCF">
      <w:pPr>
        <w:spacing w:before="193"/>
        <w:ind w:right="5485"/>
        <w:rPr>
          <w:sz w:val="24"/>
        </w:rPr>
      </w:pPr>
      <w:r>
        <w:rPr>
          <w:b/>
          <w:sz w:val="24"/>
        </w:rPr>
        <w:t>Course Name: FS150 Safety and Sanitation 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 Course Prerequisites/Corequisites: </w:t>
      </w:r>
      <w:r>
        <w:rPr>
          <w:sz w:val="24"/>
        </w:rPr>
        <w:t>None</w:t>
      </w:r>
    </w:p>
    <w:p w14:paraId="4E1D9391" w14:textId="77777777" w:rsidR="003A097C" w:rsidRDefault="003A097C" w:rsidP="003A097C">
      <w:pPr>
        <w:pStyle w:val="BodyText"/>
        <w:spacing w:before="11"/>
        <w:rPr>
          <w:sz w:val="23"/>
        </w:rPr>
      </w:pPr>
    </w:p>
    <w:p w14:paraId="5FB2FA50" w14:textId="77777777" w:rsidR="003A097C" w:rsidRPr="00C26FCF" w:rsidRDefault="003A097C" w:rsidP="00C26FCF">
      <w:pPr>
        <w:rPr>
          <w:b/>
          <w:bCs/>
        </w:rPr>
      </w:pPr>
      <w:r w:rsidRPr="00C26FCF">
        <w:rPr>
          <w:b/>
          <w:bCs/>
        </w:rPr>
        <w:t>Catalog</w:t>
      </w:r>
      <w:r w:rsidRPr="00C26FCF">
        <w:rPr>
          <w:b/>
          <w:bCs/>
          <w:spacing w:val="-1"/>
        </w:rPr>
        <w:t xml:space="preserve"> </w:t>
      </w:r>
      <w:r w:rsidRPr="00C26FCF">
        <w:rPr>
          <w:b/>
          <w:bCs/>
        </w:rPr>
        <w:t>Description</w:t>
      </w:r>
    </w:p>
    <w:p w14:paraId="7421DD43" w14:textId="7EAFCB8A" w:rsidR="003A097C" w:rsidRDefault="003A097C" w:rsidP="00C26FCF">
      <w:pPr>
        <w:rPr>
          <w:sz w:val="23"/>
        </w:rPr>
      </w:pPr>
      <w:r>
        <w:t xml:space="preserve">This course is an introduction to the correct and hygienic procedures for food handling. General kitchen and bakery safety, pest management, and crisis management are discussed. Proper clothing, personal </w:t>
      </w:r>
      <w:r w:rsidR="00A73E2C">
        <w:t>hygiene,</w:t>
      </w:r>
      <w:r>
        <w:t xml:space="preserve"> and fire safety regulations, as well as state and federal laws pertaining to the hospitality industry are stressed.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 certification</w:t>
      </w:r>
      <w:r>
        <w:rPr>
          <w:spacing w:val="-4"/>
        </w:rPr>
        <w:t xml:space="preserve"> </w:t>
      </w:r>
      <w:r>
        <w:t>exam provided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 Foundation of the National Restaurant Association.</w:t>
      </w:r>
    </w:p>
    <w:p w14:paraId="57EF0FF3" w14:textId="77777777" w:rsidR="003A097C" w:rsidRDefault="003A097C" w:rsidP="00C26FCF">
      <w:pPr>
        <w:rPr>
          <w:b/>
          <w:i/>
        </w:rPr>
      </w:pPr>
    </w:p>
    <w:p w14:paraId="0943BF96" w14:textId="056BD474" w:rsidR="003A097C" w:rsidRDefault="003A097C" w:rsidP="00C26FCF">
      <w:pPr>
        <w:rPr>
          <w:i/>
        </w:rPr>
      </w:pPr>
      <w:r>
        <w:rPr>
          <w:b/>
          <w:i/>
        </w:rPr>
        <w:t>Student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Learning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Outcomes:</w:t>
      </w:r>
      <w:r>
        <w:rPr>
          <w:b/>
          <w:i/>
          <w:spacing w:val="-4"/>
        </w:rPr>
        <w:t xml:space="preserve"> </w:t>
      </w:r>
    </w:p>
    <w:p w14:paraId="30382EC6" w14:textId="77777777" w:rsidR="001D1FB2" w:rsidRDefault="001D1FB2" w:rsidP="00C26FCF">
      <w:pPr>
        <w:rPr>
          <w:b/>
          <w:sz w:val="23"/>
        </w:rPr>
      </w:pPr>
      <w:bookmarkStart w:id="0" w:name="Upon_completion_of_this_course,_the_stud"/>
      <w:bookmarkEnd w:id="0"/>
    </w:p>
    <w:p w14:paraId="35F8A61A" w14:textId="77777777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Understand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need for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a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safe, sanitary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food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service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environment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to apply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the principles and procedures needed to comply with food safety regulations that management needs in order to instill a strong personal commitment to the maintenance of such an environment.</w:t>
      </w:r>
    </w:p>
    <w:p w14:paraId="1F08F0F7" w14:textId="2D2AA520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Recognize and describe the problems of unsafe food and the basic responsibility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that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6"/>
        </w:rPr>
        <w:t xml:space="preserve"> </w:t>
      </w:r>
      <w:r w:rsidRPr="00A73E2C">
        <w:rPr>
          <w:bCs/>
        </w:rPr>
        <w:t>food service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operator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has to guests, to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include</w:t>
      </w:r>
      <w:r w:rsidRPr="00A73E2C">
        <w:rPr>
          <w:bCs/>
          <w:spacing w:val="-6"/>
        </w:rPr>
        <w:t xml:space="preserve"> </w:t>
      </w:r>
      <w:r w:rsidRPr="00A73E2C">
        <w:rPr>
          <w:bCs/>
        </w:rPr>
        <w:t xml:space="preserve">high-risk populations for food illness, the categories of food </w:t>
      </w:r>
      <w:r w:rsidR="00C26FCF" w:rsidRPr="00A73E2C">
        <w:rPr>
          <w:bCs/>
        </w:rPr>
        <w:t>contaminants</w:t>
      </w:r>
      <w:r w:rsidRPr="00A73E2C">
        <w:rPr>
          <w:bCs/>
        </w:rPr>
        <w:t xml:space="preserve">, potentially hazardous foods and food </w:t>
      </w:r>
      <w:r w:rsidR="00C26FCF" w:rsidRPr="00A73E2C">
        <w:rPr>
          <w:bCs/>
        </w:rPr>
        <w:t>allergens</w:t>
      </w:r>
      <w:r w:rsidRPr="00A73E2C">
        <w:rPr>
          <w:bCs/>
        </w:rPr>
        <w:t>.</w:t>
      </w:r>
    </w:p>
    <w:p w14:paraId="3510EC14" w14:textId="77777777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Understand and describe proper handwashing practices and procedures. Identify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personal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hygiene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practices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and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behaviors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that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can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reduce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likelihood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of food contamination.</w:t>
      </w:r>
    </w:p>
    <w:p w14:paraId="653D8585" w14:textId="77777777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Define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7"/>
        </w:rPr>
        <w:t xml:space="preserve"> </w:t>
      </w:r>
      <w:r w:rsidRPr="00A73E2C">
        <w:rPr>
          <w:bCs/>
        </w:rPr>
        <w:t>temperature</w:t>
      </w:r>
      <w:r w:rsidRPr="00A73E2C">
        <w:rPr>
          <w:bCs/>
          <w:spacing w:val="-7"/>
        </w:rPr>
        <w:t xml:space="preserve"> </w:t>
      </w:r>
      <w:r w:rsidRPr="00A73E2C">
        <w:rPr>
          <w:bCs/>
        </w:rPr>
        <w:t>danger zone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and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conditions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that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allow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bacteria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to multiply to dangerous levels.</w:t>
      </w:r>
    </w:p>
    <w:p w14:paraId="773284D0" w14:textId="77777777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Discuss the legal responsibilities that management has in dealing with employee health problems that pose a threat to food safety. Identify and differentiate</w:t>
      </w:r>
      <w:r w:rsidRPr="00A73E2C">
        <w:rPr>
          <w:bCs/>
          <w:spacing w:val="-6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authority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of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federal,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state, and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local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regulatory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agencies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for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food safety compliance.</w:t>
      </w:r>
    </w:p>
    <w:p w14:paraId="681E12F3" w14:textId="77777777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Describe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methods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for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assessing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6"/>
        </w:rPr>
        <w:t xml:space="preserve"> </w:t>
      </w:r>
      <w:r w:rsidRPr="00A73E2C">
        <w:rPr>
          <w:bCs/>
        </w:rPr>
        <w:t>training</w:t>
      </w:r>
      <w:r w:rsidRPr="00A73E2C">
        <w:rPr>
          <w:bCs/>
          <w:spacing w:val="-6"/>
        </w:rPr>
        <w:t xml:space="preserve"> </w:t>
      </w:r>
      <w:r w:rsidRPr="00A73E2C">
        <w:rPr>
          <w:bCs/>
        </w:rPr>
        <w:t>needs of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employees and actions employees must take during a food borne crisis.</w:t>
      </w:r>
    </w:p>
    <w:p w14:paraId="64C9E9FD" w14:textId="77777777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Demonstrate a working knowledge of the principles of safe procurement, storage, and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preparation procedures for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food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and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related supplies,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to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include</w:t>
      </w:r>
      <w:r w:rsidRPr="00A73E2C">
        <w:rPr>
          <w:bCs/>
          <w:spacing w:val="-3"/>
        </w:rPr>
        <w:t xml:space="preserve"> </w:t>
      </w:r>
      <w:r w:rsidRPr="00A73E2C">
        <w:rPr>
          <w:bCs/>
        </w:rPr>
        <w:t>a basic knowledge of sanitation and safety equipment and products.</w:t>
      </w:r>
    </w:p>
    <w:p w14:paraId="31227676" w14:textId="480FEA9E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Describe the receiving steps, including proper temperature monitoring practices for various types of food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that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can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be utilized to help ensure food safety, including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knowledge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of a</w:t>
      </w:r>
      <w:r w:rsidRPr="00A73E2C">
        <w:rPr>
          <w:bCs/>
          <w:spacing w:val="-1"/>
        </w:rPr>
        <w:t xml:space="preserve"> </w:t>
      </w:r>
      <w:r w:rsidRPr="00A73E2C">
        <w:rPr>
          <w:bCs/>
        </w:rPr>
        <w:t>HACCP-based and traditional compliance</w:t>
      </w:r>
      <w:r w:rsidR="00C26FCF" w:rsidRPr="00A73E2C">
        <w:rPr>
          <w:bCs/>
        </w:rPr>
        <w:t xml:space="preserve"> </w:t>
      </w:r>
      <w:r w:rsidRPr="00A73E2C">
        <w:rPr>
          <w:bCs/>
        </w:rPr>
        <w:t>inspection.</w:t>
      </w:r>
    </w:p>
    <w:p w14:paraId="122767C2" w14:textId="7F1C25BC" w:rsidR="003A097C" w:rsidRPr="00A73E2C" w:rsidRDefault="003A097C" w:rsidP="00A73E2C">
      <w:pPr>
        <w:pStyle w:val="ListParagraph"/>
        <w:numPr>
          <w:ilvl w:val="0"/>
          <w:numId w:val="2"/>
        </w:numPr>
        <w:rPr>
          <w:bCs/>
        </w:rPr>
      </w:pPr>
      <w:r w:rsidRPr="00A73E2C">
        <w:rPr>
          <w:bCs/>
        </w:rPr>
        <w:t>Demonstrate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an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understanding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of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the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>Integrated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Pest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Management</w:t>
      </w:r>
      <w:r w:rsidRPr="00A73E2C">
        <w:rPr>
          <w:bCs/>
          <w:spacing w:val="-4"/>
        </w:rPr>
        <w:t xml:space="preserve"> </w:t>
      </w:r>
      <w:r w:rsidRPr="00A73E2C">
        <w:rPr>
          <w:bCs/>
        </w:rPr>
        <w:t>system</w:t>
      </w:r>
      <w:r w:rsidRPr="00A73E2C">
        <w:rPr>
          <w:bCs/>
          <w:spacing w:val="-5"/>
        </w:rPr>
        <w:t xml:space="preserve"> </w:t>
      </w:r>
      <w:r w:rsidRPr="00A73E2C">
        <w:rPr>
          <w:bCs/>
        </w:rPr>
        <w:t xml:space="preserve">as it applies to food safety for the control of pests, including flies, roaches, </w:t>
      </w:r>
      <w:r w:rsidR="004D474B" w:rsidRPr="00A73E2C">
        <w:rPr>
          <w:bCs/>
        </w:rPr>
        <w:t>rats,</w:t>
      </w:r>
      <w:r w:rsidRPr="00A73E2C">
        <w:rPr>
          <w:bCs/>
        </w:rPr>
        <w:t xml:space="preserve"> and </w:t>
      </w:r>
      <w:r w:rsidRPr="00A73E2C">
        <w:rPr>
          <w:bCs/>
          <w:spacing w:val="-4"/>
        </w:rPr>
        <w:t>mice.</w:t>
      </w:r>
    </w:p>
    <w:p w14:paraId="0CC43D9E" w14:textId="77777777" w:rsidR="003A097C" w:rsidRDefault="003A097C" w:rsidP="00C26FCF">
      <w:pPr>
        <w:rPr>
          <w:b/>
          <w:sz w:val="23"/>
        </w:rPr>
      </w:pPr>
    </w:p>
    <w:p w14:paraId="1E5DF696" w14:textId="0D4DFA36" w:rsidR="00C26FCF" w:rsidRDefault="00B97686" w:rsidP="00C26FCF">
      <w:r>
        <w:rPr>
          <w:b/>
          <w:bCs/>
        </w:rPr>
        <w:t>Major Topics</w:t>
      </w:r>
      <w:r w:rsidR="003A097C">
        <w:t>:</w:t>
      </w:r>
    </w:p>
    <w:p w14:paraId="4A8B07F9" w14:textId="118B7365" w:rsidR="003A097C" w:rsidRDefault="003A097C" w:rsidP="001D1FB2">
      <w:pPr>
        <w:pStyle w:val="ListParagraph"/>
        <w:numPr>
          <w:ilvl w:val="0"/>
          <w:numId w:val="3"/>
        </w:numPr>
      </w:pPr>
      <w:r>
        <w:t>Introduction,</w:t>
      </w:r>
      <w:r w:rsidRPr="001D1FB2">
        <w:rPr>
          <w:spacing w:val="-3"/>
        </w:rPr>
        <w:t xml:space="preserve"> </w:t>
      </w:r>
      <w:r>
        <w:t xml:space="preserve">Safe </w:t>
      </w:r>
      <w:r w:rsidRPr="001D1FB2">
        <w:rPr>
          <w:spacing w:val="-4"/>
        </w:rPr>
        <w:t>Food</w:t>
      </w:r>
    </w:p>
    <w:p w14:paraId="52BDC2A2" w14:textId="2DD69CB8" w:rsidR="003A097C" w:rsidRDefault="003A097C" w:rsidP="001D1FB2">
      <w:pPr>
        <w:pStyle w:val="ListParagraph"/>
        <w:numPr>
          <w:ilvl w:val="0"/>
          <w:numId w:val="3"/>
        </w:numPr>
      </w:pPr>
      <w:r>
        <w:t>Micro</w:t>
      </w:r>
      <w:r w:rsidRPr="001D1FB2">
        <w:rPr>
          <w:spacing w:val="-1"/>
        </w:rPr>
        <w:t xml:space="preserve"> </w:t>
      </w:r>
      <w:r>
        <w:t>World, Contamination</w:t>
      </w:r>
    </w:p>
    <w:p w14:paraId="54E09F43" w14:textId="1D470D12" w:rsidR="003A097C" w:rsidRDefault="003A097C" w:rsidP="001D1FB2">
      <w:pPr>
        <w:pStyle w:val="ListParagraph"/>
        <w:numPr>
          <w:ilvl w:val="0"/>
          <w:numId w:val="3"/>
        </w:numPr>
      </w:pPr>
      <w:r>
        <w:t>Contamination</w:t>
      </w:r>
      <w:r w:rsidRPr="001D1FB2">
        <w:rPr>
          <w:spacing w:val="-1"/>
        </w:rPr>
        <w:t xml:space="preserve"> </w:t>
      </w:r>
      <w:r>
        <w:t>and Safe</w:t>
      </w:r>
      <w:r w:rsidRPr="001D1FB2">
        <w:rPr>
          <w:spacing w:val="-4"/>
        </w:rPr>
        <w:t xml:space="preserve"> </w:t>
      </w:r>
      <w:r>
        <w:t>Food</w:t>
      </w:r>
      <w:r w:rsidRPr="001D1FB2">
        <w:rPr>
          <w:spacing w:val="-1"/>
        </w:rPr>
        <w:t xml:space="preserve"> </w:t>
      </w:r>
      <w:r>
        <w:t>Handler</w:t>
      </w:r>
    </w:p>
    <w:p w14:paraId="08EE668D" w14:textId="49CD374B" w:rsidR="00C26FCF" w:rsidRDefault="003A097C" w:rsidP="001D1FB2">
      <w:pPr>
        <w:pStyle w:val="ListParagraph"/>
        <w:numPr>
          <w:ilvl w:val="0"/>
          <w:numId w:val="3"/>
        </w:numPr>
      </w:pPr>
      <w:r>
        <w:t>The</w:t>
      </w:r>
      <w:r w:rsidRPr="001D1FB2">
        <w:rPr>
          <w:spacing w:val="-8"/>
        </w:rPr>
        <w:t xml:space="preserve"> </w:t>
      </w:r>
      <w:r>
        <w:t>Flow</w:t>
      </w:r>
      <w:r w:rsidRPr="001D1FB2">
        <w:rPr>
          <w:spacing w:val="-5"/>
        </w:rPr>
        <w:t xml:space="preserve"> </w:t>
      </w:r>
      <w:r>
        <w:t>of Food-Intro</w:t>
      </w:r>
      <w:r w:rsidRPr="001D1FB2">
        <w:rPr>
          <w:spacing w:val="-3"/>
        </w:rPr>
        <w:t xml:space="preserve"> </w:t>
      </w:r>
      <w:r>
        <w:t>&amp;</w:t>
      </w:r>
      <w:r w:rsidR="00C26FCF" w:rsidRPr="001D1FB2">
        <w:rPr>
          <w:spacing w:val="-6"/>
        </w:rPr>
        <w:t xml:space="preserve"> P</w:t>
      </w:r>
      <w:r>
        <w:t>urchasing/Receiving</w:t>
      </w:r>
    </w:p>
    <w:p w14:paraId="484AA215" w14:textId="60CF0439" w:rsidR="003A097C" w:rsidRDefault="003A097C" w:rsidP="001D1FB2">
      <w:pPr>
        <w:pStyle w:val="ListParagraph"/>
        <w:numPr>
          <w:ilvl w:val="0"/>
          <w:numId w:val="3"/>
        </w:numPr>
      </w:pPr>
      <w:r>
        <w:t>The Flow of Food: Storage</w:t>
      </w:r>
    </w:p>
    <w:p w14:paraId="17440D33" w14:textId="00E1DF98" w:rsidR="00C26FCF" w:rsidRDefault="003A097C" w:rsidP="001D1FB2">
      <w:pPr>
        <w:pStyle w:val="ListParagraph"/>
        <w:numPr>
          <w:ilvl w:val="0"/>
          <w:numId w:val="3"/>
        </w:numPr>
      </w:pPr>
      <w:r>
        <w:t>The</w:t>
      </w:r>
      <w:r w:rsidRPr="001D1FB2">
        <w:rPr>
          <w:spacing w:val="-5"/>
        </w:rPr>
        <w:t xml:space="preserve"> </w:t>
      </w:r>
      <w:r>
        <w:t>Flow</w:t>
      </w:r>
      <w:r w:rsidRPr="001D1FB2">
        <w:rPr>
          <w:spacing w:val="-4"/>
        </w:rPr>
        <w:t xml:space="preserve"> </w:t>
      </w:r>
      <w:r>
        <w:t>of</w:t>
      </w:r>
      <w:r w:rsidRPr="001D1FB2">
        <w:rPr>
          <w:spacing w:val="-4"/>
        </w:rPr>
        <w:t xml:space="preserve"> </w:t>
      </w:r>
      <w:r>
        <w:t>Food:</w:t>
      </w:r>
      <w:r w:rsidRPr="001D1FB2">
        <w:rPr>
          <w:spacing w:val="-5"/>
        </w:rPr>
        <w:t xml:space="preserve"> </w:t>
      </w:r>
      <w:r>
        <w:t>Preparation</w:t>
      </w:r>
    </w:p>
    <w:p w14:paraId="5FEF1485" w14:textId="744B785F" w:rsidR="00C26FCF" w:rsidRDefault="003A097C" w:rsidP="001D1FB2">
      <w:pPr>
        <w:pStyle w:val="ListParagraph"/>
        <w:numPr>
          <w:ilvl w:val="0"/>
          <w:numId w:val="3"/>
        </w:numPr>
      </w:pPr>
      <w:r>
        <w:t>The Flow of Food: Service</w:t>
      </w:r>
    </w:p>
    <w:p w14:paraId="7238EA2D" w14:textId="0E55D086" w:rsidR="003A097C" w:rsidRDefault="003A097C" w:rsidP="001D1FB2">
      <w:pPr>
        <w:pStyle w:val="ListParagraph"/>
        <w:numPr>
          <w:ilvl w:val="0"/>
          <w:numId w:val="3"/>
        </w:numPr>
      </w:pPr>
      <w:r>
        <w:t>Food Safety Systems</w:t>
      </w:r>
    </w:p>
    <w:p w14:paraId="0D7BB7B0" w14:textId="0D2D5503" w:rsidR="00C26FCF" w:rsidRDefault="003A097C" w:rsidP="001D1FB2">
      <w:pPr>
        <w:pStyle w:val="ListParagraph"/>
        <w:numPr>
          <w:ilvl w:val="0"/>
          <w:numId w:val="3"/>
        </w:numPr>
      </w:pPr>
      <w:r>
        <w:t>Sanitary</w:t>
      </w:r>
      <w:r w:rsidRPr="001D1FB2">
        <w:rPr>
          <w:spacing w:val="-6"/>
        </w:rPr>
        <w:t xml:space="preserve"> </w:t>
      </w:r>
      <w:r>
        <w:t>Facilities</w:t>
      </w:r>
      <w:r w:rsidRPr="001D1FB2">
        <w:rPr>
          <w:spacing w:val="-6"/>
        </w:rPr>
        <w:t xml:space="preserve"> </w:t>
      </w:r>
      <w:r>
        <w:t>&amp;</w:t>
      </w:r>
      <w:r w:rsidRPr="001D1FB2">
        <w:rPr>
          <w:spacing w:val="-8"/>
        </w:rPr>
        <w:t xml:space="preserve"> </w:t>
      </w:r>
      <w:r>
        <w:t>Equipment</w:t>
      </w:r>
    </w:p>
    <w:p w14:paraId="0C7CA56E" w14:textId="73008411" w:rsidR="003A097C" w:rsidRDefault="003A097C" w:rsidP="001D1FB2">
      <w:pPr>
        <w:pStyle w:val="ListParagraph"/>
        <w:numPr>
          <w:ilvl w:val="0"/>
          <w:numId w:val="3"/>
        </w:numPr>
      </w:pPr>
      <w:r>
        <w:t>Cleaning &amp; Sanitizing</w:t>
      </w:r>
    </w:p>
    <w:p w14:paraId="15184A37" w14:textId="75D763C1" w:rsidR="00A73E2C" w:rsidRDefault="003A097C" w:rsidP="001D1FB2">
      <w:pPr>
        <w:pStyle w:val="ListParagraph"/>
        <w:numPr>
          <w:ilvl w:val="0"/>
          <w:numId w:val="3"/>
        </w:numPr>
      </w:pPr>
      <w:r>
        <w:t>Integrated</w:t>
      </w:r>
      <w:r w:rsidRPr="001D1FB2">
        <w:rPr>
          <w:spacing w:val="-3"/>
        </w:rPr>
        <w:t xml:space="preserve"> </w:t>
      </w:r>
      <w:r>
        <w:t>Pest Management</w:t>
      </w:r>
    </w:p>
    <w:p w14:paraId="37A20170" w14:textId="619BABAA" w:rsidR="003A097C" w:rsidRPr="001D1FB2" w:rsidRDefault="003A097C" w:rsidP="001D1FB2">
      <w:pPr>
        <w:pStyle w:val="ListParagraph"/>
        <w:numPr>
          <w:ilvl w:val="0"/>
          <w:numId w:val="3"/>
        </w:numPr>
        <w:rPr>
          <w:sz w:val="23"/>
        </w:rPr>
      </w:pPr>
      <w:r>
        <w:t>Regulations, Standards,</w:t>
      </w:r>
      <w:r w:rsidRPr="001D1FB2">
        <w:rPr>
          <w:spacing w:val="-6"/>
        </w:rPr>
        <w:t xml:space="preserve"> </w:t>
      </w:r>
      <w:r>
        <w:t>&amp;</w:t>
      </w:r>
      <w:r w:rsidRPr="001D1FB2">
        <w:rPr>
          <w:spacing w:val="-1"/>
        </w:rPr>
        <w:t xml:space="preserve"> </w:t>
      </w:r>
      <w:r>
        <w:t>Training</w:t>
      </w:r>
      <w:r w:rsidR="00A73E2C">
        <w:tab/>
      </w:r>
      <w:r w:rsidR="001D1FB2">
        <w:tab/>
      </w:r>
      <w:r w:rsidR="001D1FB2">
        <w:tab/>
      </w:r>
      <w:r w:rsidR="001D1FB2">
        <w:tab/>
      </w:r>
      <w:r w:rsidR="001D1FB2">
        <w:tab/>
      </w:r>
      <w:r w:rsidR="001D1FB2">
        <w:tab/>
      </w:r>
      <w:r w:rsidR="001D1FB2">
        <w:tab/>
      </w:r>
      <w:r w:rsidR="001D1FB2">
        <w:tab/>
        <w:t>rev 3.7.23</w:t>
      </w:r>
      <w:r w:rsidR="00A73E2C">
        <w:tab/>
      </w:r>
    </w:p>
    <w:sectPr w:rsidR="003A097C" w:rsidRPr="001D1FB2" w:rsidSect="00C26FC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A85"/>
    <w:multiLevelType w:val="hybridMultilevel"/>
    <w:tmpl w:val="38AC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5548"/>
    <w:multiLevelType w:val="hybridMultilevel"/>
    <w:tmpl w:val="E3C4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2302"/>
    <w:multiLevelType w:val="hybridMultilevel"/>
    <w:tmpl w:val="69FEB054"/>
    <w:lvl w:ilvl="0" w:tplc="1A9E8492">
      <w:start w:val="1"/>
      <w:numFmt w:val="upperRoman"/>
      <w:lvlText w:val="%1."/>
      <w:lvlJc w:val="left"/>
      <w:pPr>
        <w:ind w:left="2160" w:hanging="72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1" w:tplc="44EEC992">
      <w:start w:val="1"/>
      <w:numFmt w:val="decimal"/>
      <w:lvlText w:val="%2."/>
      <w:lvlJc w:val="left"/>
      <w:pPr>
        <w:ind w:left="2397" w:hanging="238"/>
      </w:pPr>
      <w:rPr>
        <w:rFonts w:hint="default"/>
        <w:spacing w:val="-2"/>
        <w:w w:val="100"/>
        <w:lang w:val="en-US" w:eastAsia="en-US" w:bidi="ar-SA"/>
      </w:rPr>
    </w:lvl>
    <w:lvl w:ilvl="2" w:tplc="8452A510">
      <w:numFmt w:val="bullet"/>
      <w:lvlText w:val="•"/>
      <w:lvlJc w:val="left"/>
      <w:pPr>
        <w:ind w:left="3393" w:hanging="238"/>
      </w:pPr>
      <w:rPr>
        <w:rFonts w:hint="default"/>
        <w:lang w:val="en-US" w:eastAsia="en-US" w:bidi="ar-SA"/>
      </w:rPr>
    </w:lvl>
    <w:lvl w:ilvl="3" w:tplc="EB966192">
      <w:numFmt w:val="bullet"/>
      <w:lvlText w:val="•"/>
      <w:lvlJc w:val="left"/>
      <w:pPr>
        <w:ind w:left="4386" w:hanging="238"/>
      </w:pPr>
      <w:rPr>
        <w:rFonts w:hint="default"/>
        <w:lang w:val="en-US" w:eastAsia="en-US" w:bidi="ar-SA"/>
      </w:rPr>
    </w:lvl>
    <w:lvl w:ilvl="4" w:tplc="902A291E">
      <w:numFmt w:val="bullet"/>
      <w:lvlText w:val="•"/>
      <w:lvlJc w:val="left"/>
      <w:pPr>
        <w:ind w:left="5380" w:hanging="238"/>
      </w:pPr>
      <w:rPr>
        <w:rFonts w:hint="default"/>
        <w:lang w:val="en-US" w:eastAsia="en-US" w:bidi="ar-SA"/>
      </w:rPr>
    </w:lvl>
    <w:lvl w:ilvl="5" w:tplc="EBD283AC">
      <w:numFmt w:val="bullet"/>
      <w:lvlText w:val="•"/>
      <w:lvlJc w:val="left"/>
      <w:pPr>
        <w:ind w:left="6373" w:hanging="238"/>
      </w:pPr>
      <w:rPr>
        <w:rFonts w:hint="default"/>
        <w:lang w:val="en-US" w:eastAsia="en-US" w:bidi="ar-SA"/>
      </w:rPr>
    </w:lvl>
    <w:lvl w:ilvl="6" w:tplc="C1D82E84">
      <w:numFmt w:val="bullet"/>
      <w:lvlText w:val="•"/>
      <w:lvlJc w:val="left"/>
      <w:pPr>
        <w:ind w:left="7366" w:hanging="238"/>
      </w:pPr>
      <w:rPr>
        <w:rFonts w:hint="default"/>
        <w:lang w:val="en-US" w:eastAsia="en-US" w:bidi="ar-SA"/>
      </w:rPr>
    </w:lvl>
    <w:lvl w:ilvl="7" w:tplc="E8827CE0">
      <w:numFmt w:val="bullet"/>
      <w:lvlText w:val="•"/>
      <w:lvlJc w:val="left"/>
      <w:pPr>
        <w:ind w:left="8360" w:hanging="238"/>
      </w:pPr>
      <w:rPr>
        <w:rFonts w:hint="default"/>
        <w:lang w:val="en-US" w:eastAsia="en-US" w:bidi="ar-SA"/>
      </w:rPr>
    </w:lvl>
    <w:lvl w:ilvl="8" w:tplc="FF48FECA">
      <w:numFmt w:val="bullet"/>
      <w:lvlText w:val="•"/>
      <w:lvlJc w:val="left"/>
      <w:pPr>
        <w:ind w:left="9353" w:hanging="238"/>
      </w:pPr>
      <w:rPr>
        <w:rFonts w:hint="default"/>
        <w:lang w:val="en-US" w:eastAsia="en-US" w:bidi="ar-SA"/>
      </w:rPr>
    </w:lvl>
  </w:abstractNum>
  <w:num w:numId="1" w16cid:durableId="635256843">
    <w:abstractNumId w:val="2"/>
  </w:num>
  <w:num w:numId="2" w16cid:durableId="2034768017">
    <w:abstractNumId w:val="1"/>
  </w:num>
  <w:num w:numId="3" w16cid:durableId="178893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C"/>
    <w:rsid w:val="001D1FB2"/>
    <w:rsid w:val="003A097C"/>
    <w:rsid w:val="004D474B"/>
    <w:rsid w:val="005E06EC"/>
    <w:rsid w:val="006055D5"/>
    <w:rsid w:val="00A73E2C"/>
    <w:rsid w:val="00B1426C"/>
    <w:rsid w:val="00B97686"/>
    <w:rsid w:val="00C26FCF"/>
    <w:rsid w:val="00E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36E8"/>
  <w15:chartTrackingRefBased/>
  <w15:docId w15:val="{6547FC37-1D8D-4E63-8143-A7F0D16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A097C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A097C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A097C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97C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97C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097C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09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097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A097C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4</cp:revision>
  <dcterms:created xsi:type="dcterms:W3CDTF">2023-04-20T14:26:00Z</dcterms:created>
  <dcterms:modified xsi:type="dcterms:W3CDTF">2023-07-21T15:22:00Z</dcterms:modified>
</cp:coreProperties>
</file>