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10B347F4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</w:t>
      </w:r>
      <w:r w:rsidR="00AE1AFF">
        <w:rPr>
          <w:rFonts w:ascii="Times New Roman" w:hAnsi="Times New Roman" w:cs="Times New Roman"/>
          <w:b/>
          <w:bCs/>
        </w:rPr>
        <w:t>21 Reimbursement Methodologies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                        </w:t>
      </w:r>
      <w:r w:rsidR="008F5895">
        <w:rPr>
          <w:rFonts w:ascii="Times New Roman" w:hAnsi="Times New Roman" w:cs="Times New Roman"/>
          <w:b/>
          <w:bCs/>
        </w:rPr>
        <w:t xml:space="preserve">  </w:t>
      </w:r>
      <w:r w:rsidR="008F5895" w:rsidRPr="008F5895">
        <w:rPr>
          <w:rFonts w:ascii="Times New Roman" w:hAnsi="Times New Roman" w:cs="Times New Roman"/>
        </w:rPr>
        <w:t>C</w:t>
      </w:r>
      <w:r w:rsidRPr="00DF2AC0">
        <w:rPr>
          <w:rFonts w:ascii="Times New Roman" w:hAnsi="Times New Roman" w:cs="Times New Roman"/>
        </w:rPr>
        <w:t>-</w:t>
      </w:r>
      <w:r w:rsidR="00894A38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894A38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641E8FCA" w14:textId="22039D9F" w:rsidR="00E25231" w:rsidRDefault="00E25231" w:rsidP="00D1405D">
      <w:pPr>
        <w:ind w:left="720"/>
        <w:rPr>
          <w:rFonts w:ascii="Times New Roman" w:hAnsi="Times New Roman" w:cs="Times New Roman"/>
          <w:sz w:val="20"/>
          <w:szCs w:val="20"/>
        </w:rPr>
      </w:pPr>
      <w:r w:rsidRPr="00E25231">
        <w:rPr>
          <w:rFonts w:ascii="Times New Roman" w:hAnsi="Times New Roman" w:cs="Times New Roman"/>
          <w:sz w:val="20"/>
          <w:szCs w:val="20"/>
        </w:rPr>
        <w:t xml:space="preserve">This course includes a study of classification and coding </w:t>
      </w:r>
      <w:r w:rsidRPr="00E25231">
        <w:rPr>
          <w:rFonts w:ascii="Times New Roman" w:hAnsi="Times New Roman" w:cs="Times New Roman"/>
          <w:sz w:val="20"/>
          <w:szCs w:val="20"/>
        </w:rPr>
        <w:t>systems, health</w:t>
      </w:r>
      <w:r w:rsidRPr="00E25231">
        <w:rPr>
          <w:rFonts w:ascii="Times New Roman" w:hAnsi="Times New Roman" w:cs="Times New Roman"/>
          <w:sz w:val="20"/>
          <w:szCs w:val="20"/>
        </w:rPr>
        <w:t xml:space="preserve"> information technologies, the revenue cycle and </w:t>
      </w:r>
      <w:r w:rsidRPr="00E25231">
        <w:rPr>
          <w:rFonts w:ascii="Times New Roman" w:hAnsi="Times New Roman" w:cs="Times New Roman"/>
          <w:sz w:val="20"/>
          <w:szCs w:val="20"/>
        </w:rPr>
        <w:t>reimbursement, coding</w:t>
      </w:r>
      <w:r w:rsidRPr="00E25231">
        <w:rPr>
          <w:rFonts w:ascii="Times New Roman" w:hAnsi="Times New Roman" w:cs="Times New Roman"/>
          <w:sz w:val="20"/>
          <w:szCs w:val="20"/>
        </w:rPr>
        <w:t xml:space="preserve"> compliance, and clinical documentation improvement. (</w:t>
      </w:r>
      <w:r w:rsidRPr="00E25231">
        <w:rPr>
          <w:rFonts w:ascii="Times New Roman" w:hAnsi="Times New Roman" w:cs="Times New Roman"/>
          <w:sz w:val="20"/>
          <w:szCs w:val="20"/>
        </w:rPr>
        <w:t>Online Only</w:t>
      </w:r>
      <w:r w:rsidRPr="00E25231">
        <w:rPr>
          <w:rFonts w:ascii="Times New Roman" w:hAnsi="Times New Roman" w:cs="Times New Roman"/>
          <w:sz w:val="20"/>
          <w:szCs w:val="20"/>
        </w:rPr>
        <w:t>)</w:t>
      </w:r>
    </w:p>
    <w:p w14:paraId="77BF1D2E" w14:textId="199AD65E" w:rsidR="00E330C0" w:rsidRDefault="00B76404" w:rsidP="00D1405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63573">
        <w:rPr>
          <w:rFonts w:ascii="Times New Roman" w:hAnsi="Times New Roman" w:cs="Times New Roman"/>
        </w:rPr>
        <w:t>HM</w:t>
      </w:r>
      <w:r w:rsidR="00D1405D">
        <w:rPr>
          <w:rFonts w:ascii="Times New Roman" w:hAnsi="Times New Roman" w:cs="Times New Roman"/>
        </w:rPr>
        <w:t>20</w:t>
      </w:r>
      <w:r w:rsidR="00AE1AFF">
        <w:rPr>
          <w:rFonts w:ascii="Times New Roman" w:hAnsi="Times New Roman" w:cs="Times New Roman"/>
        </w:rPr>
        <w:t>1 CPT and HCPCS Level II Coding.</w:t>
      </w:r>
    </w:p>
    <w:p w14:paraId="37ECDA3D" w14:textId="47455E0A" w:rsidR="00B76404" w:rsidRPr="003F49EB" w:rsidRDefault="00B76404" w:rsidP="003F4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F49EB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5B94F26" w14:textId="45A383BD" w:rsidR="001A37A4" w:rsidRDefault="00AE1AFF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technologies for health information management.</w:t>
      </w:r>
    </w:p>
    <w:p w14:paraId="3A4AF96D" w14:textId="146B6312" w:rsidR="00AE1AFF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Validate assignment of diagnostic and procedural codes and groupings in accordance with official guidelines.</w:t>
      </w:r>
    </w:p>
    <w:p w14:paraId="66DACC7E" w14:textId="5AF5A6CA" w:rsidR="002F0CE9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components of revenue cycle management and clinical documentation improvement.</w:t>
      </w:r>
    </w:p>
    <w:p w14:paraId="04AF4861" w14:textId="16381A18" w:rsidR="002F0CE9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Summarize regulatory requirements and reimbursement methodologies.</w:t>
      </w:r>
    </w:p>
    <w:p w14:paraId="1E4438D0" w14:textId="2D5BEEDA" w:rsidR="002F0CE9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diagnosis and procedure codes according to official guidelines.</w:t>
      </w:r>
    </w:p>
    <w:p w14:paraId="4670A586" w14:textId="1F685B51" w:rsidR="002F0CE9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revenue cycle processes.</w:t>
      </w:r>
    </w:p>
    <w:p w14:paraId="3FD085B8" w14:textId="2487F3DD" w:rsidR="002F0CE9" w:rsidRDefault="002F0CE9" w:rsidP="00AE1A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Evaluate compliance with regulatory requirements and reimbursement methodologies. </w:t>
      </w:r>
    </w:p>
    <w:p w14:paraId="22C5D955" w14:textId="77777777" w:rsidR="002F0CE9" w:rsidRPr="00941881" w:rsidRDefault="002F0CE9" w:rsidP="002F0CE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54A5278B" w14:textId="5FE5351E" w:rsidR="00716FC7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Health Insurance Specialist Career</w:t>
      </w:r>
    </w:p>
    <w:p w14:paraId="11F6D553" w14:textId="7B252F67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Health Insurance</w:t>
      </w:r>
    </w:p>
    <w:p w14:paraId="5F1A7F10" w14:textId="7C3EA2B9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Managed Health Care</w:t>
      </w:r>
    </w:p>
    <w:p w14:paraId="29989DC3" w14:textId="5AE038F6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Processing an Insurance Claim</w:t>
      </w:r>
    </w:p>
    <w:p w14:paraId="0CC5A6FC" w14:textId="36221FD4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and Regulatory Issues</w:t>
      </w:r>
    </w:p>
    <w:p w14:paraId="6D1139E4" w14:textId="5B6D5417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ICD-10-CM Coding</w:t>
      </w:r>
    </w:p>
    <w:p w14:paraId="06CF8397" w14:textId="276B02FC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CPT Coding</w:t>
      </w:r>
    </w:p>
    <w:p w14:paraId="6E48E54B" w14:textId="6777A879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HCPCS Level II Coding</w:t>
      </w:r>
    </w:p>
    <w:p w14:paraId="7F1607D3" w14:textId="46FE18DC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CMS Reimbursement Methodologies</w:t>
      </w:r>
    </w:p>
    <w:p w14:paraId="054D0CAC" w14:textId="344B4D21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Coding Compliance and Clinical Documentation Improvement</w:t>
      </w:r>
    </w:p>
    <w:p w14:paraId="2E2B3149" w14:textId="7A9BE5FF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CMS-1500 Claims Instructions</w:t>
      </w:r>
    </w:p>
    <w:p w14:paraId="4DADFB94" w14:textId="555CFC7D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Commercial Insurance</w:t>
      </w:r>
    </w:p>
    <w:p w14:paraId="55092DF0" w14:textId="1D3001AC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BlueCross BlueShield</w:t>
      </w:r>
    </w:p>
    <w:p w14:paraId="49F10B85" w14:textId="664EF273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Medicare</w:t>
      </w:r>
    </w:p>
    <w:p w14:paraId="1A4E5A1C" w14:textId="446370B9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Medicaid</w:t>
      </w:r>
    </w:p>
    <w:p w14:paraId="2C803C97" w14:textId="10E32F10" w:rsidR="002F0CE9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TRICARE</w:t>
      </w:r>
    </w:p>
    <w:p w14:paraId="3918132B" w14:textId="290C918A" w:rsidR="002F0CE9" w:rsidRPr="00941881" w:rsidRDefault="002F0CE9" w:rsidP="002F0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Workers’ Compensation</w:t>
      </w:r>
    </w:p>
    <w:sectPr w:rsidR="002F0CE9" w:rsidRPr="009418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E8BAD0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D430A"/>
    <w:rsid w:val="00163573"/>
    <w:rsid w:val="001A37A4"/>
    <w:rsid w:val="001B32B7"/>
    <w:rsid w:val="001F6FCC"/>
    <w:rsid w:val="002C0251"/>
    <w:rsid w:val="002F0CE9"/>
    <w:rsid w:val="003F49EB"/>
    <w:rsid w:val="0052590D"/>
    <w:rsid w:val="00716FC7"/>
    <w:rsid w:val="00894A38"/>
    <w:rsid w:val="008B5296"/>
    <w:rsid w:val="008E4ED0"/>
    <w:rsid w:val="008F5895"/>
    <w:rsid w:val="00941881"/>
    <w:rsid w:val="009B144E"/>
    <w:rsid w:val="00AE1AFF"/>
    <w:rsid w:val="00AF23EC"/>
    <w:rsid w:val="00B76404"/>
    <w:rsid w:val="00CD03CA"/>
    <w:rsid w:val="00D1405D"/>
    <w:rsid w:val="00D17FC1"/>
    <w:rsid w:val="00DF2AC0"/>
    <w:rsid w:val="00E25231"/>
    <w:rsid w:val="00E330C0"/>
    <w:rsid w:val="00E81CF1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2023-07-10T17:54:00Z</dcterms:created>
  <dcterms:modified xsi:type="dcterms:W3CDTF">2023-07-20T15:12:00Z</dcterms:modified>
</cp:coreProperties>
</file>