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3F41" w14:textId="77777777" w:rsidR="0091742D" w:rsidRPr="0091742D" w:rsidRDefault="0091742D" w:rsidP="0091742D">
      <w:pPr>
        <w:jc w:val="center"/>
        <w:rPr>
          <w:rFonts w:cstheme="minorHAnsi"/>
          <w:b/>
          <w:sz w:val="28"/>
        </w:rPr>
      </w:pPr>
      <w:r w:rsidRPr="0091742D">
        <w:rPr>
          <w:rFonts w:cstheme="minorHAnsi"/>
          <w:b/>
          <w:sz w:val="28"/>
        </w:rPr>
        <w:t>MOHAWK VALLEY COMMUNITY COLLEGE, UTICA-ROME, NY</w:t>
      </w:r>
    </w:p>
    <w:p w14:paraId="1DB64914" w14:textId="77777777" w:rsidR="0091742D" w:rsidRPr="0091742D" w:rsidRDefault="0091742D" w:rsidP="0091742D">
      <w:pPr>
        <w:jc w:val="center"/>
        <w:rPr>
          <w:rFonts w:cstheme="minorHAnsi"/>
          <w:b/>
          <w:sz w:val="28"/>
        </w:rPr>
      </w:pPr>
      <w:r w:rsidRPr="0091742D">
        <w:rPr>
          <w:rFonts w:cstheme="minorHAnsi"/>
          <w:b/>
          <w:sz w:val="28"/>
        </w:rPr>
        <w:t>SCHOOL OF HEALTH SCIENCES</w:t>
      </w:r>
    </w:p>
    <w:p w14:paraId="5A91CA64" w14:textId="77777777" w:rsidR="0091742D" w:rsidRDefault="0091742D" w:rsidP="0091742D">
      <w:pPr>
        <w:jc w:val="center"/>
        <w:rPr>
          <w:rFonts w:cstheme="minorHAnsi"/>
          <w:b/>
          <w:sz w:val="28"/>
        </w:rPr>
      </w:pPr>
      <w:r w:rsidRPr="0091742D">
        <w:rPr>
          <w:rFonts w:cstheme="minorHAnsi"/>
          <w:b/>
          <w:sz w:val="28"/>
        </w:rPr>
        <w:t>COURSE OUTLINE</w:t>
      </w:r>
    </w:p>
    <w:p w14:paraId="3F69EF04" w14:textId="23CBC002" w:rsidR="00D43C3E" w:rsidRPr="00B1165B" w:rsidRDefault="00D43C3E" w:rsidP="0091742D">
      <w:pPr>
        <w:jc w:val="center"/>
        <w:rPr>
          <w:rFonts w:cstheme="minorHAnsi"/>
          <w:b/>
        </w:rPr>
      </w:pPr>
      <w:r>
        <w:rPr>
          <w:rFonts w:cstheme="minorHAnsi"/>
          <w:b/>
          <w:sz w:val="28"/>
        </w:rPr>
        <w:t>NU103 – Nursing 2B</w:t>
      </w:r>
    </w:p>
    <w:tbl>
      <w:tblPr>
        <w:tblStyle w:val="TableGrid"/>
        <w:tblW w:w="0" w:type="auto"/>
        <w:tblLook w:val="04A0" w:firstRow="1" w:lastRow="0" w:firstColumn="1" w:lastColumn="0" w:noHBand="0" w:noVBand="1"/>
      </w:tblPr>
      <w:tblGrid>
        <w:gridCol w:w="1277"/>
        <w:gridCol w:w="1373"/>
        <w:gridCol w:w="1374"/>
        <w:gridCol w:w="1278"/>
        <w:gridCol w:w="1359"/>
        <w:gridCol w:w="1330"/>
        <w:gridCol w:w="1359"/>
      </w:tblGrid>
      <w:tr w:rsidR="00D43C3E" w:rsidRPr="00621244" w14:paraId="6D12E9A3" w14:textId="77777777" w:rsidTr="002A3389">
        <w:tc>
          <w:tcPr>
            <w:tcW w:w="1500" w:type="dxa"/>
          </w:tcPr>
          <w:p w14:paraId="5E0355CD"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Total Credit Hours</w:t>
            </w:r>
          </w:p>
        </w:tc>
        <w:tc>
          <w:tcPr>
            <w:tcW w:w="1568" w:type="dxa"/>
          </w:tcPr>
          <w:p w14:paraId="40FF8226"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Didactic Credit Hours</w:t>
            </w:r>
          </w:p>
        </w:tc>
        <w:tc>
          <w:tcPr>
            <w:tcW w:w="1569" w:type="dxa"/>
          </w:tcPr>
          <w:p w14:paraId="2530BC21"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Didactic Contact Hours</w:t>
            </w:r>
          </w:p>
        </w:tc>
        <w:tc>
          <w:tcPr>
            <w:tcW w:w="1500" w:type="dxa"/>
          </w:tcPr>
          <w:p w14:paraId="59AE0D09"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Lab Credit Hours</w:t>
            </w:r>
          </w:p>
        </w:tc>
        <w:tc>
          <w:tcPr>
            <w:tcW w:w="1558" w:type="dxa"/>
          </w:tcPr>
          <w:p w14:paraId="05370450"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Lab Contact Hours</w:t>
            </w:r>
          </w:p>
        </w:tc>
        <w:tc>
          <w:tcPr>
            <w:tcW w:w="1537" w:type="dxa"/>
          </w:tcPr>
          <w:p w14:paraId="2AAD3613"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Clinical Credit Hours</w:t>
            </w:r>
          </w:p>
        </w:tc>
        <w:tc>
          <w:tcPr>
            <w:tcW w:w="1558" w:type="dxa"/>
          </w:tcPr>
          <w:p w14:paraId="5200358B"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Clinical Contact Hours.</w:t>
            </w:r>
          </w:p>
        </w:tc>
      </w:tr>
      <w:tr w:rsidR="00D43C3E" w:rsidRPr="00621244" w14:paraId="67A0CFEC" w14:textId="77777777" w:rsidTr="002A3389">
        <w:tc>
          <w:tcPr>
            <w:tcW w:w="1500" w:type="dxa"/>
          </w:tcPr>
          <w:p w14:paraId="099A11BF"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4</w:t>
            </w:r>
          </w:p>
        </w:tc>
        <w:tc>
          <w:tcPr>
            <w:tcW w:w="1568" w:type="dxa"/>
          </w:tcPr>
          <w:p w14:paraId="76A785DB"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2</w:t>
            </w:r>
          </w:p>
        </w:tc>
        <w:tc>
          <w:tcPr>
            <w:tcW w:w="1569" w:type="dxa"/>
          </w:tcPr>
          <w:p w14:paraId="13C7089D"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2</w:t>
            </w:r>
          </w:p>
        </w:tc>
        <w:tc>
          <w:tcPr>
            <w:tcW w:w="1500" w:type="dxa"/>
          </w:tcPr>
          <w:p w14:paraId="55A231CC" w14:textId="77777777" w:rsidR="00D43C3E" w:rsidRPr="004F1F7C" w:rsidRDefault="00D43C3E" w:rsidP="002A3389">
            <w:pPr>
              <w:rPr>
                <w:rFonts w:eastAsia="Times New Roman" w:cstheme="minorHAnsi"/>
                <w:color w:val="212121"/>
                <w:sz w:val="20"/>
                <w:szCs w:val="23"/>
              </w:rPr>
            </w:pPr>
            <w:r w:rsidRPr="004F1F7C">
              <w:rPr>
                <w:rFonts w:eastAsia="Times New Roman" w:cstheme="minorHAnsi"/>
                <w:b/>
                <w:bCs/>
                <w:color w:val="212121"/>
                <w:sz w:val="20"/>
                <w:szCs w:val="24"/>
              </w:rPr>
              <w:t> </w:t>
            </w:r>
          </w:p>
        </w:tc>
        <w:tc>
          <w:tcPr>
            <w:tcW w:w="1558" w:type="dxa"/>
          </w:tcPr>
          <w:p w14:paraId="4A5D32E1" w14:textId="77777777" w:rsidR="00D43C3E" w:rsidRPr="004F1F7C" w:rsidRDefault="00D43C3E" w:rsidP="002A3389">
            <w:pPr>
              <w:rPr>
                <w:rFonts w:eastAsia="Times New Roman" w:cstheme="minorHAnsi"/>
                <w:color w:val="212121"/>
                <w:sz w:val="20"/>
                <w:szCs w:val="23"/>
              </w:rPr>
            </w:pPr>
            <w:r w:rsidRPr="004F1F7C">
              <w:rPr>
                <w:rFonts w:eastAsia="Times New Roman" w:cstheme="minorHAnsi"/>
                <w:color w:val="212121"/>
                <w:sz w:val="20"/>
                <w:szCs w:val="20"/>
              </w:rPr>
              <w:t> </w:t>
            </w:r>
          </w:p>
        </w:tc>
        <w:tc>
          <w:tcPr>
            <w:tcW w:w="1537" w:type="dxa"/>
          </w:tcPr>
          <w:p w14:paraId="7475BE6C"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2</w:t>
            </w:r>
          </w:p>
        </w:tc>
        <w:tc>
          <w:tcPr>
            <w:tcW w:w="1558" w:type="dxa"/>
          </w:tcPr>
          <w:p w14:paraId="64172985" w14:textId="77777777" w:rsidR="00D43C3E" w:rsidRPr="004F1F7C" w:rsidRDefault="00D43C3E" w:rsidP="002A3389">
            <w:pPr>
              <w:jc w:val="center"/>
              <w:rPr>
                <w:rFonts w:eastAsia="Times New Roman" w:cstheme="minorHAnsi"/>
                <w:color w:val="212121"/>
                <w:sz w:val="20"/>
                <w:szCs w:val="23"/>
              </w:rPr>
            </w:pPr>
            <w:r w:rsidRPr="004F1F7C">
              <w:rPr>
                <w:rFonts w:eastAsia="Times New Roman" w:cstheme="minorHAnsi"/>
                <w:b/>
                <w:bCs/>
                <w:color w:val="212121"/>
                <w:sz w:val="20"/>
                <w:szCs w:val="20"/>
              </w:rPr>
              <w:t>4</w:t>
            </w:r>
          </w:p>
        </w:tc>
      </w:tr>
    </w:tbl>
    <w:p w14:paraId="1F556D33" w14:textId="77777777" w:rsidR="00D43C3E" w:rsidRPr="00B1165B" w:rsidRDefault="00D43C3E" w:rsidP="00D43C3E">
      <w:pPr>
        <w:shd w:val="clear" w:color="auto" w:fill="FFFFFF"/>
        <w:spacing w:after="0" w:line="240" w:lineRule="auto"/>
        <w:ind w:hanging="90"/>
        <w:rPr>
          <w:rFonts w:eastAsia="Times New Roman" w:cstheme="minorHAnsi"/>
          <w:color w:val="000000"/>
          <w:sz w:val="24"/>
          <w:szCs w:val="24"/>
        </w:rPr>
      </w:pPr>
    </w:p>
    <w:p w14:paraId="2B4AF68D" w14:textId="77777777" w:rsidR="00D43C3E" w:rsidRPr="00621244" w:rsidRDefault="00D43C3E" w:rsidP="00D43C3E">
      <w:pPr>
        <w:shd w:val="clear" w:color="auto" w:fill="FFFFFF"/>
        <w:spacing w:after="120" w:line="240" w:lineRule="auto"/>
        <w:rPr>
          <w:rFonts w:eastAsia="Times New Roman" w:cstheme="minorHAnsi"/>
          <w:color w:val="212121"/>
          <w:sz w:val="23"/>
          <w:szCs w:val="23"/>
        </w:rPr>
      </w:pPr>
      <w:r w:rsidRPr="00621244">
        <w:rPr>
          <w:rFonts w:eastAsia="Times New Roman" w:cstheme="minorHAnsi"/>
          <w:b/>
          <w:color w:val="000000"/>
          <w:sz w:val="24"/>
          <w:szCs w:val="28"/>
        </w:rPr>
        <w:t>COURSE-SPECIFIC PREREQUISITES/CO-REQUISITES</w:t>
      </w:r>
    </w:p>
    <w:p w14:paraId="75E13B76" w14:textId="77777777" w:rsidR="00D43C3E" w:rsidRPr="00621244" w:rsidRDefault="00D43C3E" w:rsidP="00D43C3E">
      <w:pPr>
        <w:shd w:val="clear" w:color="auto" w:fill="FFFFFF"/>
        <w:spacing w:after="0" w:line="240" w:lineRule="auto"/>
        <w:rPr>
          <w:rFonts w:cstheme="minorHAnsi"/>
          <w:b/>
          <w:sz w:val="24"/>
          <w:szCs w:val="24"/>
        </w:rPr>
      </w:pPr>
      <w:r w:rsidRPr="00621244">
        <w:rPr>
          <w:rFonts w:cstheme="minorHAnsi"/>
          <w:b/>
          <w:sz w:val="24"/>
          <w:szCs w:val="24"/>
        </w:rPr>
        <w:t>Prerequisites</w:t>
      </w:r>
    </w:p>
    <w:p w14:paraId="5CB31F91" w14:textId="77777777" w:rsidR="00D43C3E" w:rsidRPr="00621244" w:rsidRDefault="00D43C3E" w:rsidP="00D43C3E">
      <w:pPr>
        <w:pStyle w:val="ListParagraph"/>
        <w:numPr>
          <w:ilvl w:val="0"/>
          <w:numId w:val="1"/>
        </w:numPr>
        <w:shd w:val="clear" w:color="auto" w:fill="FFFFFF"/>
        <w:spacing w:after="0" w:line="240" w:lineRule="auto"/>
        <w:rPr>
          <w:rFonts w:cstheme="minorHAnsi"/>
          <w:sz w:val="24"/>
          <w:szCs w:val="24"/>
        </w:rPr>
      </w:pPr>
      <w:r w:rsidRPr="00621244">
        <w:rPr>
          <w:rFonts w:cstheme="minorHAnsi"/>
          <w:sz w:val="24"/>
          <w:szCs w:val="24"/>
        </w:rPr>
        <w:t xml:space="preserve">NU101 Nursing 1 (with a minimum grade of 75) </w:t>
      </w:r>
    </w:p>
    <w:p w14:paraId="5ECEE7B3" w14:textId="77777777" w:rsidR="00D43C3E" w:rsidRPr="00621244" w:rsidRDefault="00D43C3E" w:rsidP="00D43C3E">
      <w:pPr>
        <w:pStyle w:val="ListParagraph"/>
        <w:numPr>
          <w:ilvl w:val="0"/>
          <w:numId w:val="1"/>
        </w:numPr>
        <w:shd w:val="clear" w:color="auto" w:fill="FFFFFF"/>
        <w:spacing w:after="0" w:line="240" w:lineRule="auto"/>
        <w:rPr>
          <w:rFonts w:cstheme="minorHAnsi"/>
          <w:sz w:val="24"/>
          <w:szCs w:val="24"/>
        </w:rPr>
      </w:pPr>
      <w:r w:rsidRPr="00621244">
        <w:rPr>
          <w:rFonts w:cstheme="minorHAnsi"/>
          <w:sz w:val="24"/>
          <w:szCs w:val="24"/>
        </w:rPr>
        <w:t xml:space="preserve">NU111 Nursing 1 Pharmacotherapeutics (with a minimum grade of 75) </w:t>
      </w:r>
    </w:p>
    <w:p w14:paraId="429B98B1" w14:textId="77777777" w:rsidR="00D43C3E" w:rsidRPr="00621244" w:rsidRDefault="00D43C3E" w:rsidP="00D43C3E">
      <w:pPr>
        <w:pStyle w:val="ListParagraph"/>
        <w:numPr>
          <w:ilvl w:val="0"/>
          <w:numId w:val="1"/>
        </w:numPr>
        <w:shd w:val="clear" w:color="auto" w:fill="FFFFFF"/>
        <w:spacing w:after="0" w:line="240" w:lineRule="auto"/>
        <w:rPr>
          <w:rFonts w:cstheme="minorHAnsi"/>
          <w:sz w:val="24"/>
          <w:szCs w:val="24"/>
        </w:rPr>
      </w:pPr>
      <w:r w:rsidRPr="00621244">
        <w:rPr>
          <w:rFonts w:cstheme="minorHAnsi"/>
          <w:sz w:val="24"/>
          <w:szCs w:val="24"/>
        </w:rPr>
        <w:t xml:space="preserve">BI216 Human Anatomy &amp; Physiology 1 (with a minimum grade of 70) </w:t>
      </w:r>
    </w:p>
    <w:p w14:paraId="663D8FE5" w14:textId="77777777" w:rsidR="00D43C3E" w:rsidRPr="00621244" w:rsidRDefault="00D43C3E" w:rsidP="00D43C3E">
      <w:pPr>
        <w:shd w:val="clear" w:color="auto" w:fill="FFFFFF"/>
        <w:spacing w:after="0" w:line="240" w:lineRule="auto"/>
        <w:rPr>
          <w:rFonts w:cstheme="minorHAnsi"/>
          <w:sz w:val="24"/>
          <w:szCs w:val="24"/>
        </w:rPr>
      </w:pPr>
    </w:p>
    <w:p w14:paraId="62C63CF9" w14:textId="77777777" w:rsidR="00D43C3E" w:rsidRPr="00621244" w:rsidRDefault="00D43C3E" w:rsidP="00D43C3E">
      <w:pPr>
        <w:shd w:val="clear" w:color="auto" w:fill="FFFFFF"/>
        <w:spacing w:after="0" w:line="240" w:lineRule="auto"/>
        <w:rPr>
          <w:rFonts w:cstheme="minorHAnsi"/>
          <w:b/>
          <w:sz w:val="24"/>
          <w:szCs w:val="24"/>
        </w:rPr>
      </w:pPr>
      <w:r w:rsidRPr="00621244">
        <w:rPr>
          <w:rFonts w:cstheme="minorHAnsi"/>
          <w:b/>
          <w:sz w:val="24"/>
          <w:szCs w:val="24"/>
        </w:rPr>
        <w:t>Corequisites</w:t>
      </w:r>
    </w:p>
    <w:p w14:paraId="6A1E152A"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szCs w:val="24"/>
        </w:rPr>
      </w:pPr>
      <w:r w:rsidRPr="00621244">
        <w:rPr>
          <w:rFonts w:cstheme="minorHAnsi"/>
          <w:sz w:val="24"/>
          <w:szCs w:val="24"/>
        </w:rPr>
        <w:t>BI217 Human Anatomy &amp; Physiology 2</w:t>
      </w:r>
    </w:p>
    <w:p w14:paraId="1F1EDE00" w14:textId="77777777" w:rsidR="00D43C3E" w:rsidRPr="00B1165B" w:rsidRDefault="00D43C3E" w:rsidP="00D43C3E">
      <w:pPr>
        <w:shd w:val="clear" w:color="auto" w:fill="FFFFFF"/>
        <w:spacing w:after="0" w:line="240" w:lineRule="auto"/>
        <w:rPr>
          <w:rFonts w:eastAsia="Times New Roman" w:cstheme="minorHAnsi"/>
          <w:color w:val="212121"/>
          <w:sz w:val="23"/>
          <w:szCs w:val="23"/>
        </w:rPr>
      </w:pPr>
    </w:p>
    <w:p w14:paraId="7E37757F" w14:textId="77777777" w:rsidR="00D43C3E" w:rsidRPr="00621244" w:rsidRDefault="00D43C3E" w:rsidP="00D43C3E">
      <w:pPr>
        <w:shd w:val="clear" w:color="auto" w:fill="FFFFFF"/>
        <w:spacing w:after="120" w:line="240" w:lineRule="auto"/>
        <w:rPr>
          <w:rFonts w:eastAsia="Times New Roman" w:cstheme="minorHAnsi"/>
          <w:b/>
          <w:color w:val="212121"/>
          <w:sz w:val="23"/>
          <w:szCs w:val="23"/>
        </w:rPr>
      </w:pPr>
      <w:r w:rsidRPr="00621244">
        <w:rPr>
          <w:rFonts w:eastAsia="Times New Roman" w:cstheme="minorHAnsi"/>
          <w:b/>
          <w:color w:val="000000"/>
          <w:sz w:val="24"/>
          <w:szCs w:val="28"/>
        </w:rPr>
        <w:t>COURSE DESCRIPTION</w:t>
      </w:r>
    </w:p>
    <w:p w14:paraId="30A37EA0" w14:textId="77777777" w:rsidR="00D43C3E" w:rsidRDefault="00D43C3E" w:rsidP="00D43C3E">
      <w:pPr>
        <w:shd w:val="clear" w:color="auto" w:fill="FFFFFF"/>
        <w:spacing w:after="0" w:line="240" w:lineRule="auto"/>
        <w:rPr>
          <w:rFonts w:cstheme="minorHAnsi"/>
        </w:rPr>
      </w:pPr>
      <w:r w:rsidRPr="00B1165B">
        <w:rPr>
          <w:rFonts w:cstheme="minorHAnsi"/>
        </w:rPr>
        <w:t>This course addresses the foundations of mental health and psychiatric nursing. It examines threats to the basic psychological needs of security, love and belonging, self-esteem, and self-actualization throughout the life cycle. The nursing process, Maslow's Hierarchy of Needs theory, and critical thinking are integrated to meet the needs of the client experiencing a disruption in mental health. Interpersonal relationships between the nurse and client are emphasized as a therapeutic modality. Clinical practicums are provided in mental health and psychiatric settings when possible, but alternate clinical settings offering similar clinical experiences may be necessary.</w:t>
      </w:r>
    </w:p>
    <w:p w14:paraId="0B3D92C6" w14:textId="77777777" w:rsidR="00D43C3E" w:rsidRPr="00B1165B" w:rsidRDefault="00D43C3E" w:rsidP="00D43C3E">
      <w:pPr>
        <w:shd w:val="clear" w:color="auto" w:fill="FFFFFF"/>
        <w:spacing w:after="0" w:line="240" w:lineRule="auto"/>
        <w:rPr>
          <w:rFonts w:eastAsia="Times New Roman" w:cstheme="minorHAnsi"/>
          <w:color w:val="212121"/>
          <w:sz w:val="23"/>
          <w:szCs w:val="23"/>
        </w:rPr>
      </w:pPr>
    </w:p>
    <w:p w14:paraId="543476D1" w14:textId="77777777" w:rsidR="00D43C3E" w:rsidRPr="00621244" w:rsidRDefault="00D43C3E" w:rsidP="00D43C3E">
      <w:pPr>
        <w:shd w:val="clear" w:color="auto" w:fill="FFFFFF"/>
        <w:spacing w:after="120" w:line="240" w:lineRule="auto"/>
        <w:rPr>
          <w:rFonts w:eastAsia="Times New Roman" w:cstheme="minorHAnsi"/>
          <w:color w:val="212121"/>
          <w:sz w:val="23"/>
          <w:szCs w:val="23"/>
        </w:rPr>
      </w:pPr>
      <w:r w:rsidRPr="00621244">
        <w:rPr>
          <w:rFonts w:eastAsia="Times New Roman" w:cstheme="minorHAnsi"/>
          <w:b/>
          <w:color w:val="000000"/>
          <w:sz w:val="24"/>
          <w:szCs w:val="28"/>
        </w:rPr>
        <w:t>COURSE OBJECTIVES/OUTCOMES</w:t>
      </w:r>
    </w:p>
    <w:p w14:paraId="7BBF154D" w14:textId="77777777" w:rsidR="00D43C3E" w:rsidRDefault="00D43C3E" w:rsidP="00D43C3E">
      <w:pPr>
        <w:shd w:val="clear" w:color="auto" w:fill="FFFFFF"/>
        <w:spacing w:after="120" w:line="240" w:lineRule="auto"/>
        <w:rPr>
          <w:rFonts w:cstheme="minorHAnsi"/>
        </w:rPr>
      </w:pPr>
      <w:r w:rsidRPr="00B1165B">
        <w:rPr>
          <w:rFonts w:cstheme="minorHAnsi"/>
        </w:rPr>
        <w:t xml:space="preserve">Upon successful completion of the NU103 course, the student will: </w:t>
      </w:r>
    </w:p>
    <w:p w14:paraId="6CA121F5" w14:textId="77777777" w:rsidR="00D43C3E" w:rsidRPr="00621244" w:rsidRDefault="00D43C3E" w:rsidP="00D43C3E">
      <w:pPr>
        <w:pStyle w:val="ListParagraph"/>
        <w:numPr>
          <w:ilvl w:val="0"/>
          <w:numId w:val="3"/>
        </w:numPr>
        <w:shd w:val="clear" w:color="auto" w:fill="FFFFFF"/>
        <w:spacing w:after="0" w:line="240" w:lineRule="auto"/>
        <w:rPr>
          <w:rFonts w:cstheme="minorHAnsi"/>
        </w:rPr>
      </w:pPr>
      <w:r w:rsidRPr="00621244">
        <w:rPr>
          <w:rFonts w:cstheme="minorHAnsi"/>
        </w:rPr>
        <w:t xml:space="preserve">Demonstrate principles of teamwork and collaboration as part of the interdisciplinary treatment team when interacting with clients, families, members of the health care team, peers, and faculty/staff in the psychiatric/mental health setting. </w:t>
      </w:r>
    </w:p>
    <w:p w14:paraId="7CA09EEC" w14:textId="77777777" w:rsidR="00D43C3E" w:rsidRPr="00621244" w:rsidRDefault="00D43C3E" w:rsidP="00D43C3E">
      <w:pPr>
        <w:pStyle w:val="ListParagraph"/>
        <w:numPr>
          <w:ilvl w:val="0"/>
          <w:numId w:val="3"/>
        </w:numPr>
        <w:shd w:val="clear" w:color="auto" w:fill="FFFFFF"/>
        <w:spacing w:after="0" w:line="240" w:lineRule="auto"/>
        <w:rPr>
          <w:rFonts w:cstheme="minorHAnsi"/>
        </w:rPr>
      </w:pPr>
      <w:r w:rsidRPr="00621244">
        <w:rPr>
          <w:rFonts w:cstheme="minorHAnsi"/>
        </w:rPr>
        <w:t xml:space="preserve">Discuss the mechanisms related to stress and adaptation involved in maintaining psychological homeostasis related to the client’s individual situation, life cycle development, personal relationships, and spiritual and cultural preferences. </w:t>
      </w:r>
    </w:p>
    <w:p w14:paraId="38FDCBBB" w14:textId="77777777" w:rsidR="00D43C3E" w:rsidRPr="00621244" w:rsidRDefault="00D43C3E" w:rsidP="00D43C3E">
      <w:pPr>
        <w:pStyle w:val="ListParagraph"/>
        <w:numPr>
          <w:ilvl w:val="0"/>
          <w:numId w:val="3"/>
        </w:numPr>
        <w:shd w:val="clear" w:color="auto" w:fill="FFFFFF"/>
        <w:spacing w:after="0" w:line="240" w:lineRule="auto"/>
        <w:rPr>
          <w:rFonts w:cstheme="minorHAnsi"/>
        </w:rPr>
      </w:pPr>
      <w:r w:rsidRPr="00621244">
        <w:rPr>
          <w:rFonts w:cstheme="minorHAnsi"/>
        </w:rPr>
        <w:t xml:space="preserve">Apply ethical, legal and professional standards in nursing practice. </w:t>
      </w:r>
    </w:p>
    <w:p w14:paraId="7B7D927B" w14:textId="77777777" w:rsidR="00D43C3E" w:rsidRPr="00621244" w:rsidRDefault="00D43C3E" w:rsidP="00D43C3E">
      <w:pPr>
        <w:pStyle w:val="ListParagraph"/>
        <w:numPr>
          <w:ilvl w:val="0"/>
          <w:numId w:val="3"/>
        </w:numPr>
        <w:shd w:val="clear" w:color="auto" w:fill="FFFFFF"/>
        <w:spacing w:after="0" w:line="240" w:lineRule="auto"/>
        <w:rPr>
          <w:rFonts w:cstheme="minorHAnsi"/>
        </w:rPr>
      </w:pPr>
      <w:r w:rsidRPr="00621244">
        <w:rPr>
          <w:rFonts w:cstheme="minorHAnsi"/>
        </w:rPr>
        <w:t xml:space="preserve">Prepare a nursing ATI template for the client experiencing disturbances in cognition and mental health. </w:t>
      </w:r>
    </w:p>
    <w:p w14:paraId="1B6978D0" w14:textId="77777777" w:rsidR="00D43C3E" w:rsidRPr="00621244" w:rsidRDefault="00D43C3E" w:rsidP="00D43C3E">
      <w:pPr>
        <w:pStyle w:val="ListParagraph"/>
        <w:numPr>
          <w:ilvl w:val="0"/>
          <w:numId w:val="3"/>
        </w:numPr>
        <w:shd w:val="clear" w:color="auto" w:fill="FFFFFF"/>
        <w:spacing w:after="0" w:line="240" w:lineRule="auto"/>
        <w:rPr>
          <w:rFonts w:cstheme="minorHAnsi"/>
        </w:rPr>
      </w:pPr>
      <w:r w:rsidRPr="00621244">
        <w:rPr>
          <w:rFonts w:cstheme="minorHAnsi"/>
        </w:rPr>
        <w:t xml:space="preserve">Illustrate the principles of teaching/learning in relation to the promotion of psychological/mental health. </w:t>
      </w:r>
    </w:p>
    <w:p w14:paraId="384C8E6B" w14:textId="77777777" w:rsidR="00D43C3E" w:rsidRPr="00621244" w:rsidRDefault="00D43C3E" w:rsidP="00D43C3E">
      <w:pPr>
        <w:pStyle w:val="ListParagraph"/>
        <w:numPr>
          <w:ilvl w:val="0"/>
          <w:numId w:val="3"/>
        </w:numPr>
        <w:shd w:val="clear" w:color="auto" w:fill="FFFFFF"/>
        <w:spacing w:after="0" w:line="240" w:lineRule="auto"/>
        <w:rPr>
          <w:rFonts w:cstheme="minorHAnsi"/>
        </w:rPr>
      </w:pPr>
      <w:r w:rsidRPr="00621244">
        <w:rPr>
          <w:rFonts w:cstheme="minorHAnsi"/>
        </w:rPr>
        <w:lastRenderedPageBreak/>
        <w:t xml:space="preserve">Demonstrate increased self-awareness and self-acceptance as a result of the use of effective and therapeutic communication techniques and nurse-client relationship. </w:t>
      </w:r>
    </w:p>
    <w:p w14:paraId="6C0063F4" w14:textId="77777777" w:rsidR="00D43C3E" w:rsidRPr="00621244" w:rsidRDefault="00D43C3E" w:rsidP="00D43C3E">
      <w:pPr>
        <w:pStyle w:val="ListParagraph"/>
        <w:numPr>
          <w:ilvl w:val="0"/>
          <w:numId w:val="3"/>
        </w:numPr>
        <w:shd w:val="clear" w:color="auto" w:fill="FFFFFF"/>
        <w:spacing w:after="0" w:line="240" w:lineRule="auto"/>
        <w:rPr>
          <w:rFonts w:cstheme="minorHAnsi"/>
        </w:rPr>
      </w:pPr>
      <w:r w:rsidRPr="00621244">
        <w:rPr>
          <w:rFonts w:cstheme="minorHAnsi"/>
        </w:rPr>
        <w:t xml:space="preserve">Describe the pharmacotherapeutic effects and nursing implications of commonly prescribed psychotropic medications. </w:t>
      </w:r>
    </w:p>
    <w:p w14:paraId="6607739C" w14:textId="77777777" w:rsidR="00D43C3E" w:rsidRPr="00621244" w:rsidRDefault="00D43C3E" w:rsidP="00D43C3E">
      <w:pPr>
        <w:pStyle w:val="ListParagraph"/>
        <w:numPr>
          <w:ilvl w:val="0"/>
          <w:numId w:val="3"/>
        </w:numPr>
        <w:shd w:val="clear" w:color="auto" w:fill="FFFFFF"/>
        <w:spacing w:after="0" w:line="240" w:lineRule="auto"/>
        <w:rPr>
          <w:rFonts w:cstheme="minorHAnsi"/>
        </w:rPr>
      </w:pPr>
      <w:r w:rsidRPr="00621244">
        <w:rPr>
          <w:rFonts w:cstheme="minorHAnsi"/>
        </w:rPr>
        <w:t xml:space="preserve">Promote an environment of safe and quality care for clients in the clinical mental health setting. </w:t>
      </w:r>
    </w:p>
    <w:p w14:paraId="46EB1E22" w14:textId="77777777" w:rsidR="00D43C3E" w:rsidRPr="00621244" w:rsidRDefault="00D43C3E" w:rsidP="00D43C3E">
      <w:pPr>
        <w:pStyle w:val="ListParagraph"/>
        <w:numPr>
          <w:ilvl w:val="0"/>
          <w:numId w:val="3"/>
        </w:numPr>
        <w:shd w:val="clear" w:color="auto" w:fill="FFFFFF"/>
        <w:spacing w:after="0" w:line="240" w:lineRule="auto"/>
        <w:rPr>
          <w:rFonts w:eastAsia="Times New Roman" w:cstheme="minorHAnsi"/>
          <w:color w:val="212121"/>
          <w:sz w:val="23"/>
          <w:szCs w:val="23"/>
        </w:rPr>
      </w:pPr>
      <w:r w:rsidRPr="00621244">
        <w:rPr>
          <w:rFonts w:cstheme="minorHAnsi"/>
        </w:rPr>
        <w:t>Identify the use of nursing science, evidence-based practice and information technology to inform nursing practice</w:t>
      </w:r>
    </w:p>
    <w:p w14:paraId="44EFDEDC" w14:textId="77777777" w:rsidR="00D43C3E" w:rsidRPr="00621244" w:rsidRDefault="00D43C3E" w:rsidP="00D43C3E">
      <w:pPr>
        <w:shd w:val="clear" w:color="auto" w:fill="FFFFFF"/>
        <w:spacing w:after="0" w:line="240" w:lineRule="auto"/>
        <w:rPr>
          <w:rFonts w:eastAsia="Times New Roman" w:cstheme="minorHAnsi"/>
          <w:color w:val="212121"/>
          <w:sz w:val="23"/>
          <w:szCs w:val="23"/>
        </w:rPr>
      </w:pPr>
    </w:p>
    <w:p w14:paraId="414575F6" w14:textId="77777777" w:rsidR="00D43C3E" w:rsidRPr="00621244" w:rsidRDefault="00D43C3E" w:rsidP="00D43C3E">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METHODS OF EVALUATION (including information regarding how each contributes to the overall course grade)</w:t>
      </w:r>
    </w:p>
    <w:p w14:paraId="20CB489E" w14:textId="77777777" w:rsidR="00D43C3E" w:rsidRPr="00621244" w:rsidRDefault="00D43C3E" w:rsidP="00D43C3E">
      <w:pPr>
        <w:shd w:val="clear" w:color="auto" w:fill="FFFFFF"/>
        <w:spacing w:after="120" w:line="240" w:lineRule="auto"/>
        <w:rPr>
          <w:rFonts w:cstheme="minorHAnsi"/>
          <w:sz w:val="24"/>
        </w:rPr>
      </w:pPr>
      <w:r w:rsidRPr="00621244">
        <w:rPr>
          <w:rFonts w:cstheme="minorHAnsi"/>
          <w:sz w:val="24"/>
        </w:rPr>
        <w:t xml:space="preserve">The course outcomes will be evaluated based on the following methods: </w:t>
      </w:r>
    </w:p>
    <w:p w14:paraId="31AD9E9B"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rPr>
      </w:pPr>
      <w:r w:rsidRPr="00621244">
        <w:rPr>
          <w:rFonts w:cstheme="minorHAnsi"/>
          <w:sz w:val="24"/>
        </w:rPr>
        <w:t xml:space="preserve">Exam 1 – 40 questions – 20% </w:t>
      </w:r>
    </w:p>
    <w:p w14:paraId="6CAA658A"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rPr>
      </w:pPr>
      <w:r w:rsidRPr="00621244">
        <w:rPr>
          <w:rFonts w:cstheme="minorHAnsi"/>
          <w:sz w:val="24"/>
        </w:rPr>
        <w:t xml:space="preserve">Exam 2 – 50 questions – 24% </w:t>
      </w:r>
    </w:p>
    <w:p w14:paraId="6006590A"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rPr>
      </w:pPr>
      <w:r w:rsidRPr="00621244">
        <w:rPr>
          <w:rFonts w:cstheme="minorHAnsi"/>
          <w:sz w:val="24"/>
        </w:rPr>
        <w:t xml:space="preserve">Exam 3 – 40 questions – 20% </w:t>
      </w:r>
    </w:p>
    <w:p w14:paraId="6E92C2DA"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rPr>
      </w:pPr>
      <w:r w:rsidRPr="00621244">
        <w:rPr>
          <w:rFonts w:cstheme="minorHAnsi"/>
          <w:sz w:val="24"/>
        </w:rPr>
        <w:t xml:space="preserve">Comprehensive Final Exam – 50 questions - 26% </w:t>
      </w:r>
    </w:p>
    <w:p w14:paraId="0F4A0675"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rPr>
      </w:pPr>
      <w:r w:rsidRPr="00621244">
        <w:rPr>
          <w:rFonts w:cstheme="minorHAnsi"/>
          <w:sz w:val="24"/>
        </w:rPr>
        <w:t xml:space="preserve">ATI RN Mental Health series – 10% </w:t>
      </w:r>
    </w:p>
    <w:p w14:paraId="25E6614A"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rPr>
      </w:pPr>
      <w:r w:rsidRPr="00621244">
        <w:rPr>
          <w:rFonts w:cstheme="minorHAnsi"/>
          <w:sz w:val="24"/>
        </w:rPr>
        <w:t xml:space="preserve">Dosage Calculation Test – Pass/Fail (must achieve ≥80%) </w:t>
      </w:r>
    </w:p>
    <w:p w14:paraId="122F22DC"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rPr>
      </w:pPr>
      <w:r w:rsidRPr="00621244">
        <w:rPr>
          <w:rFonts w:cstheme="minorHAnsi"/>
          <w:sz w:val="24"/>
        </w:rPr>
        <w:t xml:space="preserve">Group teaching project – Pass/Fail (must achieve 75% per rubric) </w:t>
      </w:r>
    </w:p>
    <w:p w14:paraId="355916A2"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rPr>
      </w:pPr>
      <w:r w:rsidRPr="00621244">
        <w:rPr>
          <w:rFonts w:cstheme="minorHAnsi"/>
          <w:sz w:val="24"/>
        </w:rPr>
        <w:t xml:space="preserve">Lab – Pass/Fail </w:t>
      </w:r>
    </w:p>
    <w:p w14:paraId="35C60DFC" w14:textId="77777777" w:rsidR="00D43C3E" w:rsidRPr="00621244" w:rsidRDefault="00D43C3E" w:rsidP="00D43C3E">
      <w:pPr>
        <w:pStyle w:val="ListParagraph"/>
        <w:numPr>
          <w:ilvl w:val="0"/>
          <w:numId w:val="2"/>
        </w:numPr>
        <w:shd w:val="clear" w:color="auto" w:fill="FFFFFF"/>
        <w:spacing w:after="0" w:line="240" w:lineRule="auto"/>
        <w:rPr>
          <w:rFonts w:cstheme="minorHAnsi"/>
          <w:sz w:val="24"/>
        </w:rPr>
      </w:pPr>
      <w:r w:rsidRPr="00621244">
        <w:rPr>
          <w:rFonts w:cstheme="minorHAnsi"/>
          <w:sz w:val="24"/>
        </w:rPr>
        <w:t xml:space="preserve">Clinical – Pass/Fail (must achieve ≥75%) </w:t>
      </w:r>
    </w:p>
    <w:p w14:paraId="0A133AD1" w14:textId="77777777" w:rsidR="00D43C3E" w:rsidRPr="00621244" w:rsidRDefault="00D43C3E" w:rsidP="00D43C3E">
      <w:pPr>
        <w:pStyle w:val="ListParagraph"/>
        <w:numPr>
          <w:ilvl w:val="0"/>
          <w:numId w:val="2"/>
        </w:numPr>
        <w:shd w:val="clear" w:color="auto" w:fill="FFFFFF"/>
        <w:spacing w:after="0" w:line="240" w:lineRule="auto"/>
        <w:rPr>
          <w:rFonts w:eastAsia="Times New Roman" w:cstheme="minorHAnsi"/>
          <w:color w:val="212121"/>
          <w:sz w:val="24"/>
          <w:szCs w:val="23"/>
        </w:rPr>
      </w:pPr>
      <w:r w:rsidRPr="00621244">
        <w:rPr>
          <w:rFonts w:cstheme="minorHAnsi"/>
          <w:sz w:val="24"/>
        </w:rPr>
        <w:t xml:space="preserve">Community Events – Pass/Fail </w:t>
      </w:r>
    </w:p>
    <w:p w14:paraId="1EC4153B" w14:textId="77777777" w:rsidR="00D43C3E" w:rsidRDefault="00D43C3E" w:rsidP="00D43C3E">
      <w:pPr>
        <w:shd w:val="clear" w:color="auto" w:fill="FFFFFF"/>
        <w:spacing w:after="0" w:line="240" w:lineRule="auto"/>
        <w:rPr>
          <w:rFonts w:cstheme="minorHAnsi"/>
          <w:sz w:val="24"/>
        </w:rPr>
      </w:pPr>
    </w:p>
    <w:p w14:paraId="636F3FD7" w14:textId="77777777" w:rsidR="00D43C3E" w:rsidRDefault="00D43C3E" w:rsidP="00D43C3E">
      <w:pPr>
        <w:shd w:val="clear" w:color="auto" w:fill="FFFFFF"/>
        <w:spacing w:after="0" w:line="240" w:lineRule="auto"/>
        <w:rPr>
          <w:rFonts w:cstheme="minorHAnsi"/>
          <w:sz w:val="24"/>
        </w:rPr>
      </w:pPr>
      <w:r w:rsidRPr="00621244">
        <w:rPr>
          <w:rFonts w:cstheme="minorHAnsi"/>
          <w:sz w:val="24"/>
        </w:rPr>
        <w:t>A passing grade for the NU103 course is dependent on satisfactory completion of all course requirements.</w:t>
      </w:r>
    </w:p>
    <w:p w14:paraId="3DF0F8EB" w14:textId="77777777" w:rsidR="00D43C3E" w:rsidRDefault="00D43C3E" w:rsidP="00D43C3E">
      <w:pPr>
        <w:shd w:val="clear" w:color="auto" w:fill="FFFFFF"/>
        <w:spacing w:after="0" w:line="240" w:lineRule="auto"/>
        <w:rPr>
          <w:rFonts w:eastAsia="Times New Roman" w:cstheme="minorHAnsi"/>
          <w:color w:val="212121"/>
          <w:sz w:val="24"/>
          <w:szCs w:val="23"/>
        </w:rPr>
      </w:pPr>
    </w:p>
    <w:p w14:paraId="608A12BB" w14:textId="77777777" w:rsidR="00D43C3E" w:rsidRDefault="00D43C3E" w:rsidP="00D43C3E">
      <w:pPr>
        <w:shd w:val="clear" w:color="auto" w:fill="FFFFFF"/>
        <w:spacing w:after="0" w:line="240" w:lineRule="auto"/>
        <w:rPr>
          <w:rFonts w:eastAsia="Times New Roman" w:cstheme="minorHAnsi"/>
          <w:b/>
          <w:color w:val="000000"/>
          <w:sz w:val="24"/>
          <w:szCs w:val="28"/>
        </w:rPr>
      </w:pPr>
      <w:r w:rsidRPr="00B1165B">
        <w:rPr>
          <w:rFonts w:eastAsia="Times New Roman" w:cstheme="minorHAnsi"/>
          <w:b/>
          <w:color w:val="000000"/>
          <w:sz w:val="24"/>
          <w:szCs w:val="28"/>
        </w:rPr>
        <w:t>TOPICAL OUTLINE FOR COURSE CONTENT</w:t>
      </w:r>
    </w:p>
    <w:p w14:paraId="2BFD7517" w14:textId="77777777" w:rsidR="00D43C3E" w:rsidRDefault="00D43C3E" w:rsidP="00D43C3E">
      <w:pPr>
        <w:rPr>
          <w:rFonts w:eastAsia="Times New Roman" w:cstheme="minorHAnsi"/>
          <w:color w:val="000000"/>
          <w:sz w:val="24"/>
          <w:szCs w:val="24"/>
        </w:rPr>
      </w:pPr>
    </w:p>
    <w:p w14:paraId="3581AF13" w14:textId="77777777" w:rsidR="00D43C3E" w:rsidRPr="00552B26" w:rsidRDefault="00D43C3E" w:rsidP="00D43C3E">
      <w:pPr>
        <w:numPr>
          <w:ilvl w:val="0"/>
          <w:numId w:val="4"/>
        </w:numPr>
        <w:rPr>
          <w:rFonts w:eastAsia="Times New Roman" w:cstheme="minorHAnsi"/>
          <w:color w:val="000000"/>
          <w:sz w:val="24"/>
          <w:szCs w:val="24"/>
        </w:rPr>
      </w:pPr>
      <w:r w:rsidRPr="00552B26">
        <w:rPr>
          <w:rFonts w:eastAsia="Times New Roman" w:cstheme="minorHAnsi"/>
          <w:color w:val="000000"/>
          <w:sz w:val="24"/>
          <w:szCs w:val="24"/>
        </w:rPr>
        <w:t>Basic Mental Health Nursing Concepts, including Legal and Ethical Issues</w:t>
      </w:r>
    </w:p>
    <w:p w14:paraId="4B263CD3" w14:textId="77777777" w:rsidR="00D43C3E" w:rsidRPr="00552B26" w:rsidRDefault="00D43C3E" w:rsidP="00D43C3E">
      <w:pPr>
        <w:numPr>
          <w:ilvl w:val="0"/>
          <w:numId w:val="4"/>
        </w:numPr>
        <w:rPr>
          <w:rFonts w:eastAsia="Times New Roman" w:cstheme="minorHAnsi"/>
          <w:color w:val="000000"/>
          <w:sz w:val="24"/>
          <w:szCs w:val="24"/>
        </w:rPr>
      </w:pPr>
      <w:r w:rsidRPr="00552B26">
        <w:rPr>
          <w:rFonts w:eastAsia="Times New Roman" w:cstheme="minorHAnsi"/>
          <w:color w:val="000000"/>
          <w:sz w:val="24"/>
          <w:szCs w:val="24"/>
        </w:rPr>
        <w:t>Traditional Nonpharmacological Therapies, including group and family therapies, brain stimulation therapies</w:t>
      </w:r>
    </w:p>
    <w:p w14:paraId="14F84B17" w14:textId="77777777" w:rsidR="00D43C3E" w:rsidRPr="00552B26" w:rsidRDefault="00D43C3E" w:rsidP="00D43C3E">
      <w:pPr>
        <w:numPr>
          <w:ilvl w:val="0"/>
          <w:numId w:val="4"/>
        </w:numPr>
        <w:rPr>
          <w:rFonts w:eastAsia="Times New Roman" w:cstheme="minorHAnsi"/>
          <w:color w:val="000000"/>
          <w:sz w:val="24"/>
          <w:szCs w:val="24"/>
        </w:rPr>
      </w:pPr>
      <w:r w:rsidRPr="00552B26">
        <w:rPr>
          <w:rFonts w:eastAsia="Times New Roman" w:cstheme="minorHAnsi"/>
          <w:color w:val="000000"/>
          <w:sz w:val="24"/>
          <w:szCs w:val="24"/>
        </w:rPr>
        <w:t>Disorders, including anxiety, depression, substance abuse, somatic symptom and related disorders and more</w:t>
      </w:r>
    </w:p>
    <w:p w14:paraId="14655C11" w14:textId="77777777" w:rsidR="00D43C3E" w:rsidRPr="00552B26" w:rsidRDefault="00D43C3E" w:rsidP="00D43C3E">
      <w:pPr>
        <w:numPr>
          <w:ilvl w:val="0"/>
          <w:numId w:val="5"/>
        </w:numPr>
        <w:rPr>
          <w:rFonts w:eastAsia="Times New Roman" w:cstheme="minorHAnsi"/>
          <w:color w:val="000000"/>
          <w:sz w:val="24"/>
          <w:szCs w:val="24"/>
        </w:rPr>
      </w:pPr>
      <w:r w:rsidRPr="00552B26">
        <w:rPr>
          <w:rFonts w:eastAsia="Times New Roman" w:cstheme="minorHAnsi"/>
          <w:color w:val="000000"/>
          <w:sz w:val="24"/>
          <w:szCs w:val="24"/>
        </w:rPr>
        <w:t>Medications for Disorders</w:t>
      </w:r>
    </w:p>
    <w:p w14:paraId="0F89C02F" w14:textId="77777777" w:rsidR="00D43C3E" w:rsidRPr="00552B26" w:rsidRDefault="00D43C3E" w:rsidP="00D43C3E">
      <w:pPr>
        <w:numPr>
          <w:ilvl w:val="0"/>
          <w:numId w:val="5"/>
        </w:numPr>
        <w:rPr>
          <w:rFonts w:eastAsia="Times New Roman" w:cstheme="minorHAnsi"/>
          <w:color w:val="000000"/>
          <w:sz w:val="24"/>
          <w:szCs w:val="24"/>
        </w:rPr>
      </w:pPr>
      <w:r w:rsidRPr="00552B26">
        <w:rPr>
          <w:rFonts w:eastAsia="Times New Roman" w:cstheme="minorHAnsi"/>
          <w:color w:val="000000"/>
          <w:sz w:val="24"/>
          <w:szCs w:val="24"/>
        </w:rPr>
        <w:t>Specific Populations, including clients who are dying and/or grieving</w:t>
      </w:r>
    </w:p>
    <w:p w14:paraId="329E93E8" w14:textId="77777777" w:rsidR="00D43C3E" w:rsidRDefault="00D43C3E" w:rsidP="00D43C3E">
      <w:pPr>
        <w:numPr>
          <w:ilvl w:val="0"/>
          <w:numId w:val="5"/>
        </w:numPr>
        <w:rPr>
          <w:rFonts w:eastAsia="Times New Roman" w:cstheme="minorHAnsi"/>
          <w:color w:val="000000"/>
          <w:sz w:val="24"/>
          <w:szCs w:val="24"/>
        </w:rPr>
      </w:pPr>
      <w:r w:rsidRPr="00552B26">
        <w:rPr>
          <w:rFonts w:eastAsia="Times New Roman" w:cstheme="minorHAnsi"/>
          <w:color w:val="000000"/>
          <w:sz w:val="24"/>
          <w:szCs w:val="24"/>
        </w:rPr>
        <w:t>Psychiatric emergencies such as suicide, anger management, sexual assault and more.</w:t>
      </w:r>
    </w:p>
    <w:p w14:paraId="089CF40A" w14:textId="77777777" w:rsidR="00D43C3E" w:rsidRDefault="00D43C3E" w:rsidP="00D43C3E">
      <w:pPr>
        <w:rPr>
          <w:rFonts w:eastAsia="Times New Roman" w:cstheme="minorHAnsi"/>
          <w:color w:val="000000"/>
          <w:sz w:val="24"/>
          <w:szCs w:val="24"/>
        </w:rPr>
      </w:pPr>
    </w:p>
    <w:p w14:paraId="084AE56C" w14:textId="77777777" w:rsidR="00D43C3E" w:rsidRPr="00552B26" w:rsidRDefault="00D43C3E" w:rsidP="00D43C3E">
      <w:pPr>
        <w:rPr>
          <w:rFonts w:eastAsia="Times New Roman" w:cstheme="minorHAnsi"/>
          <w:color w:val="000000"/>
          <w:sz w:val="24"/>
          <w:szCs w:val="24"/>
        </w:rPr>
      </w:pPr>
      <w:r>
        <w:rPr>
          <w:color w:val="000000"/>
          <w:shd w:val="clear" w:color="auto" w:fill="FFFFFF"/>
        </w:rPr>
        <w:t xml:space="preserve">The Associate in Applied Science (AAS) Nursing Program at Mohawk Valley Community College at the Utica Campus, located in Utica, New York, is accredited by: Accreditation Commission for Education in </w:t>
      </w:r>
      <w:r>
        <w:rPr>
          <w:color w:val="000000"/>
          <w:shd w:val="clear" w:color="auto" w:fill="FFFFFF"/>
        </w:rPr>
        <w:lastRenderedPageBreak/>
        <w:t>Nursing (ACEN) (3390 Peachtree Road, NE, Suite 1400, Atlanta, Georgia 30326. Telephone: 404-975-5000, Fax: 404-975-5020, website: www.acenursing.org, email: </w:t>
      </w:r>
      <w:hyperlink r:id="rId5" w:tgtFrame="_blank" w:history="1">
        <w:r>
          <w:rPr>
            <w:rStyle w:val="Hyperlink"/>
            <w:color w:val="0563C1"/>
            <w:shd w:val="clear" w:color="auto" w:fill="FFFFFF"/>
          </w:rPr>
          <w:t>info@acenursing.org</w:t>
        </w:r>
      </w:hyperlink>
      <w:r>
        <w:rPr>
          <w:color w:val="000000"/>
          <w:shd w:val="clear" w:color="auto" w:fill="FFFFFF"/>
        </w:rPr>
        <w:t>),  The most recent accreditation decision made by the ACEN Board of Commissioners for the Associate in Applied Science (A.S.S.) degree nursing program is Continuing Accreditation.  The nursing program is registered by the New York State Education Department, Office of the Professions.</w:t>
      </w:r>
    </w:p>
    <w:p w14:paraId="3C502625" w14:textId="77777777" w:rsidR="001067B8" w:rsidRPr="00D43C3E" w:rsidRDefault="001067B8">
      <w:pPr>
        <w:rPr>
          <w:rFonts w:eastAsia="Times New Roman" w:cstheme="minorHAnsi"/>
          <w:color w:val="000000"/>
          <w:sz w:val="24"/>
          <w:szCs w:val="24"/>
        </w:rPr>
      </w:pPr>
    </w:p>
    <w:sectPr w:rsidR="001067B8" w:rsidRPr="00D4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2CB"/>
    <w:multiLevelType w:val="multilevel"/>
    <w:tmpl w:val="5FB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30D4D"/>
    <w:multiLevelType w:val="hybridMultilevel"/>
    <w:tmpl w:val="9542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C765F"/>
    <w:multiLevelType w:val="hybridMultilevel"/>
    <w:tmpl w:val="719249BA"/>
    <w:lvl w:ilvl="0" w:tplc="C6C64B5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D67F0"/>
    <w:multiLevelType w:val="multilevel"/>
    <w:tmpl w:val="39AA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1064E"/>
    <w:multiLevelType w:val="hybridMultilevel"/>
    <w:tmpl w:val="14E0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040678">
    <w:abstractNumId w:val="4"/>
  </w:num>
  <w:num w:numId="2" w16cid:durableId="1227884364">
    <w:abstractNumId w:val="1"/>
  </w:num>
  <w:num w:numId="3" w16cid:durableId="1856990732">
    <w:abstractNumId w:val="2"/>
  </w:num>
  <w:num w:numId="4" w16cid:durableId="507863474">
    <w:abstractNumId w:val="3"/>
  </w:num>
  <w:num w:numId="5" w16cid:durableId="201919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3E"/>
    <w:rsid w:val="001067B8"/>
    <w:rsid w:val="0091742D"/>
    <w:rsid w:val="00D4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25E1"/>
  <w15:chartTrackingRefBased/>
  <w15:docId w15:val="{32F27989-556D-4244-B35C-ACD77A42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3E"/>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3E"/>
    <w:pPr>
      <w:ind w:left="720"/>
      <w:contextualSpacing/>
    </w:pPr>
  </w:style>
  <w:style w:type="table" w:styleId="TableGrid">
    <w:name w:val="Table Grid"/>
    <w:basedOn w:val="TableNormal"/>
    <w:uiPriority w:val="39"/>
    <w:rsid w:val="00D43C3E"/>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43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cenur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Norayne Rosero</dc:creator>
  <cp:keywords/>
  <dc:description/>
  <cp:lastModifiedBy>Melissa Golbach</cp:lastModifiedBy>
  <cp:revision>2</cp:revision>
  <dcterms:created xsi:type="dcterms:W3CDTF">2021-01-04T13:37:00Z</dcterms:created>
  <dcterms:modified xsi:type="dcterms:W3CDTF">2023-02-02T19:10:00Z</dcterms:modified>
</cp:coreProperties>
</file>