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83CA3" w14:textId="69A7928D" w:rsidR="00EC5C6B" w:rsidRPr="00DF2AC0" w:rsidRDefault="00B76404" w:rsidP="00B76404">
      <w:pPr>
        <w:jc w:val="center"/>
        <w:rPr>
          <w:rFonts w:ascii="Times New Roman" w:hAnsi="Times New Roman" w:cs="Times New Roman"/>
        </w:rPr>
      </w:pPr>
      <w:r w:rsidRPr="00DF2AC0">
        <w:rPr>
          <w:rFonts w:ascii="Times New Roman" w:hAnsi="Times New Roman" w:cs="Times New Roman"/>
        </w:rPr>
        <w:t>MOHAWK VALLEY COMMUNITY COLLEGE, UTICA-ROME, NY</w:t>
      </w:r>
    </w:p>
    <w:p w14:paraId="7C5E5A0C" w14:textId="77777777" w:rsidR="00B76404" w:rsidRPr="00DF2AC0" w:rsidRDefault="00B76404" w:rsidP="00B76404">
      <w:pPr>
        <w:jc w:val="center"/>
        <w:rPr>
          <w:rFonts w:ascii="Times New Roman" w:hAnsi="Times New Roman" w:cs="Times New Roman"/>
        </w:rPr>
      </w:pPr>
    </w:p>
    <w:p w14:paraId="17F1F93C" w14:textId="0FAC44C7" w:rsidR="00B76404" w:rsidRPr="00DF2AC0" w:rsidRDefault="00B76404" w:rsidP="00B76404">
      <w:pPr>
        <w:jc w:val="center"/>
        <w:rPr>
          <w:rFonts w:ascii="Times New Roman" w:hAnsi="Times New Roman" w:cs="Times New Roman"/>
          <w:u w:val="single"/>
        </w:rPr>
      </w:pPr>
      <w:r w:rsidRPr="00DF2AC0">
        <w:rPr>
          <w:rFonts w:ascii="Times New Roman" w:hAnsi="Times New Roman" w:cs="Times New Roman"/>
          <w:u w:val="single"/>
        </w:rPr>
        <w:t>COURSE OUTLINE</w:t>
      </w:r>
    </w:p>
    <w:p w14:paraId="11D5F22C" w14:textId="2E980E53" w:rsidR="00B76404" w:rsidRPr="00DF2AC0" w:rsidRDefault="00B76404" w:rsidP="00B76404">
      <w:pPr>
        <w:pStyle w:val="ListParagraph"/>
        <w:numPr>
          <w:ilvl w:val="0"/>
          <w:numId w:val="1"/>
        </w:numPr>
        <w:rPr>
          <w:rFonts w:ascii="Times New Roman" w:hAnsi="Times New Roman" w:cs="Times New Roman"/>
          <w:u w:val="single"/>
        </w:rPr>
      </w:pPr>
      <w:r w:rsidRPr="00DF2AC0">
        <w:rPr>
          <w:rFonts w:ascii="Times New Roman" w:hAnsi="Times New Roman" w:cs="Times New Roman"/>
          <w:u w:val="single"/>
        </w:rPr>
        <w:t>COURSE DESCRIPTION:</w:t>
      </w:r>
    </w:p>
    <w:p w14:paraId="2D56FC9B" w14:textId="5FEDFC65" w:rsidR="00B76404" w:rsidRPr="00DF2AC0" w:rsidRDefault="00245AEE" w:rsidP="00B76404">
      <w:pPr>
        <w:ind w:left="720"/>
        <w:rPr>
          <w:rFonts w:ascii="Times New Roman" w:hAnsi="Times New Roman" w:cs="Times New Roman"/>
        </w:rPr>
      </w:pPr>
      <w:r>
        <w:rPr>
          <w:rFonts w:ascii="Times New Roman" w:hAnsi="Times New Roman" w:cs="Times New Roman"/>
          <w:b/>
          <w:bCs/>
        </w:rPr>
        <w:t>RT</w:t>
      </w:r>
      <w:r w:rsidR="00F5664B">
        <w:rPr>
          <w:rFonts w:ascii="Times New Roman" w:hAnsi="Times New Roman" w:cs="Times New Roman"/>
          <w:b/>
          <w:bCs/>
        </w:rPr>
        <w:t>20</w:t>
      </w:r>
      <w:r w:rsidR="0014274F">
        <w:rPr>
          <w:rFonts w:ascii="Times New Roman" w:hAnsi="Times New Roman" w:cs="Times New Roman"/>
          <w:b/>
          <w:bCs/>
        </w:rPr>
        <w:t>4</w:t>
      </w:r>
      <w:r w:rsidR="00DF43A6">
        <w:rPr>
          <w:rFonts w:ascii="Times New Roman" w:hAnsi="Times New Roman" w:cs="Times New Roman"/>
          <w:b/>
          <w:bCs/>
        </w:rPr>
        <w:t xml:space="preserve"> </w:t>
      </w:r>
      <w:r w:rsidR="0014274F">
        <w:rPr>
          <w:rFonts w:ascii="Times New Roman" w:hAnsi="Times New Roman" w:cs="Times New Roman"/>
          <w:b/>
          <w:bCs/>
        </w:rPr>
        <w:t>Radiation Biology II</w:t>
      </w:r>
      <w:r w:rsidR="00AE1AFF">
        <w:rPr>
          <w:rFonts w:ascii="Times New Roman" w:hAnsi="Times New Roman" w:cs="Times New Roman"/>
          <w:b/>
          <w:bCs/>
        </w:rPr>
        <w:t xml:space="preserve">  </w:t>
      </w:r>
      <w:r w:rsidR="00994083">
        <w:rPr>
          <w:rFonts w:ascii="Times New Roman" w:hAnsi="Times New Roman" w:cs="Times New Roman"/>
          <w:b/>
          <w:bCs/>
        </w:rPr>
        <w:t xml:space="preserve">  </w:t>
      </w:r>
      <w:r w:rsidR="00F5664B">
        <w:rPr>
          <w:rFonts w:ascii="Times New Roman" w:hAnsi="Times New Roman" w:cs="Times New Roman"/>
          <w:b/>
          <w:bCs/>
        </w:rPr>
        <w:t xml:space="preserve">                             </w:t>
      </w:r>
      <w:r w:rsidR="00691943">
        <w:rPr>
          <w:rFonts w:ascii="Times New Roman" w:hAnsi="Times New Roman" w:cs="Times New Roman"/>
          <w:b/>
          <w:bCs/>
        </w:rPr>
        <w:t xml:space="preserve">                          </w:t>
      </w:r>
      <w:r w:rsidR="00D20586">
        <w:rPr>
          <w:rFonts w:ascii="Times New Roman" w:hAnsi="Times New Roman" w:cs="Times New Roman"/>
          <w:b/>
          <w:bCs/>
        </w:rPr>
        <w:t xml:space="preserve">   </w:t>
      </w:r>
      <w:r w:rsidR="00022F93">
        <w:rPr>
          <w:rFonts w:ascii="Times New Roman" w:hAnsi="Times New Roman" w:cs="Times New Roman"/>
          <w:b/>
          <w:bCs/>
        </w:rPr>
        <w:t xml:space="preserve">               </w:t>
      </w:r>
      <w:r w:rsidR="00D20586">
        <w:rPr>
          <w:rFonts w:ascii="Times New Roman" w:hAnsi="Times New Roman" w:cs="Times New Roman"/>
          <w:b/>
          <w:bCs/>
        </w:rPr>
        <w:t xml:space="preserve">    </w:t>
      </w:r>
      <w:r w:rsidR="00691943">
        <w:rPr>
          <w:rFonts w:ascii="Times New Roman" w:hAnsi="Times New Roman" w:cs="Times New Roman"/>
          <w:b/>
          <w:bCs/>
        </w:rPr>
        <w:t xml:space="preserve"> </w:t>
      </w:r>
      <w:r w:rsidR="00F5664B">
        <w:rPr>
          <w:rFonts w:ascii="Times New Roman" w:hAnsi="Times New Roman" w:cs="Times New Roman"/>
          <w:b/>
          <w:bCs/>
        </w:rPr>
        <w:t xml:space="preserve"> </w:t>
      </w:r>
      <w:r w:rsidR="008F5895" w:rsidRPr="008F5895">
        <w:rPr>
          <w:rFonts w:ascii="Times New Roman" w:hAnsi="Times New Roman" w:cs="Times New Roman"/>
        </w:rPr>
        <w:t>C</w:t>
      </w:r>
      <w:r w:rsidR="00B76404" w:rsidRPr="00DF2AC0">
        <w:rPr>
          <w:rFonts w:ascii="Times New Roman" w:hAnsi="Times New Roman" w:cs="Times New Roman"/>
        </w:rPr>
        <w:t>-</w:t>
      </w:r>
      <w:r w:rsidR="00022F93">
        <w:rPr>
          <w:rFonts w:ascii="Times New Roman" w:hAnsi="Times New Roman" w:cs="Times New Roman"/>
        </w:rPr>
        <w:t>2</w:t>
      </w:r>
      <w:r w:rsidR="00B76404" w:rsidRPr="00DF2AC0">
        <w:rPr>
          <w:rFonts w:ascii="Times New Roman" w:hAnsi="Times New Roman" w:cs="Times New Roman"/>
        </w:rPr>
        <w:t>,</w:t>
      </w:r>
      <w:r w:rsidR="00283E5C">
        <w:rPr>
          <w:rFonts w:ascii="Times New Roman" w:hAnsi="Times New Roman" w:cs="Times New Roman"/>
        </w:rPr>
        <w:t xml:space="preserve"> P-</w:t>
      </w:r>
      <w:r w:rsidR="00022F93">
        <w:rPr>
          <w:rFonts w:ascii="Times New Roman" w:hAnsi="Times New Roman" w:cs="Times New Roman"/>
        </w:rPr>
        <w:t>0</w:t>
      </w:r>
      <w:r w:rsidR="007C33EF">
        <w:rPr>
          <w:rFonts w:ascii="Times New Roman" w:hAnsi="Times New Roman" w:cs="Times New Roman"/>
        </w:rPr>
        <w:t xml:space="preserve">, </w:t>
      </w:r>
      <w:r w:rsidR="00283E5C">
        <w:rPr>
          <w:rFonts w:ascii="Times New Roman" w:hAnsi="Times New Roman" w:cs="Times New Roman"/>
        </w:rPr>
        <w:t>CR-</w:t>
      </w:r>
      <w:r w:rsidR="00022F93">
        <w:rPr>
          <w:rFonts w:ascii="Times New Roman" w:hAnsi="Times New Roman" w:cs="Times New Roman"/>
        </w:rPr>
        <w:t>2</w:t>
      </w:r>
    </w:p>
    <w:p w14:paraId="61DFA1D2" w14:textId="087C2B47" w:rsidR="00994083" w:rsidRDefault="009C7E1B" w:rsidP="00994083">
      <w:pPr>
        <w:shd w:val="clear" w:color="auto" w:fill="FFFFFF"/>
        <w:spacing w:after="0" w:line="240" w:lineRule="auto"/>
        <w:ind w:left="720"/>
        <w:rPr>
          <w:rFonts w:ascii="Times New Roman" w:eastAsia="Arial Unicode MS" w:hAnsi="Times New Roman" w:cs="Times New Roman"/>
          <w:snapToGrid w:val="0"/>
          <w:sz w:val="20"/>
          <w:szCs w:val="20"/>
        </w:rPr>
      </w:pPr>
      <w:r w:rsidRPr="009C7E1B">
        <w:rPr>
          <w:rFonts w:ascii="Times New Roman" w:eastAsia="Arial Unicode MS" w:hAnsi="Times New Roman" w:cs="Times New Roman"/>
          <w:snapToGrid w:val="0"/>
          <w:sz w:val="20"/>
          <w:szCs w:val="20"/>
        </w:rPr>
        <w:t xml:space="preserve">This course is the second in a </w:t>
      </w:r>
      <w:r w:rsidRPr="00C43C87">
        <w:rPr>
          <w:rFonts w:ascii="Times New Roman" w:eastAsia="Arial Unicode MS" w:hAnsi="Times New Roman" w:cs="Times New Roman"/>
          <w:snapToGrid w:val="0"/>
          <w:sz w:val="20"/>
          <w:szCs w:val="20"/>
        </w:rPr>
        <w:t>two</w:t>
      </w:r>
      <w:r w:rsidR="00320BCA" w:rsidRPr="00C43C87">
        <w:rPr>
          <w:rFonts w:ascii="Times New Roman" w:eastAsia="Arial Unicode MS" w:hAnsi="Times New Roman" w:cs="Times New Roman"/>
          <w:snapToGrid w:val="0"/>
          <w:sz w:val="20"/>
          <w:szCs w:val="20"/>
        </w:rPr>
        <w:t>-</w:t>
      </w:r>
      <w:r w:rsidRPr="00C43C87">
        <w:rPr>
          <w:rFonts w:ascii="Times New Roman" w:eastAsia="Arial Unicode MS" w:hAnsi="Times New Roman" w:cs="Times New Roman"/>
          <w:snapToGrid w:val="0"/>
          <w:sz w:val="20"/>
          <w:szCs w:val="20"/>
        </w:rPr>
        <w:t xml:space="preserve">semester </w:t>
      </w:r>
      <w:r w:rsidRPr="009C7E1B">
        <w:rPr>
          <w:rFonts w:ascii="Times New Roman" w:eastAsia="Arial Unicode MS" w:hAnsi="Times New Roman" w:cs="Times New Roman"/>
          <w:snapToGrid w:val="0"/>
          <w:sz w:val="20"/>
          <w:szCs w:val="20"/>
        </w:rPr>
        <w:t>sequence in Radiation Biolog</w:t>
      </w:r>
      <w:r w:rsidR="00C43C87">
        <w:rPr>
          <w:rFonts w:ascii="Times New Roman" w:eastAsia="Arial Unicode MS" w:hAnsi="Times New Roman" w:cs="Times New Roman"/>
          <w:snapToGrid w:val="0"/>
          <w:sz w:val="20"/>
          <w:szCs w:val="20"/>
        </w:rPr>
        <w:t xml:space="preserve">y. </w:t>
      </w:r>
      <w:r w:rsidRPr="009C7E1B">
        <w:rPr>
          <w:rFonts w:ascii="Times New Roman" w:eastAsia="Arial Unicode MS" w:hAnsi="Times New Roman" w:cs="Times New Roman"/>
          <w:snapToGrid w:val="0"/>
          <w:sz w:val="20"/>
          <w:szCs w:val="20"/>
        </w:rPr>
        <w:t>Topics include radiation effects on organ systems, somatic and genetic damage factors, mutagens responsible for genetic mutations, the doubling dose concept, acute radiation syndromes, embryologic effects during pregnancy, and occupational and non-occupational dose limits. Additional instruction is provided on safety and regulation issues.</w:t>
      </w:r>
    </w:p>
    <w:p w14:paraId="45FE9E39" w14:textId="77777777" w:rsidR="009C7E1B" w:rsidRPr="00994083" w:rsidRDefault="009C7E1B" w:rsidP="00994083">
      <w:pPr>
        <w:shd w:val="clear" w:color="auto" w:fill="FFFFFF"/>
        <w:spacing w:after="0" w:line="240" w:lineRule="auto"/>
        <w:ind w:left="720"/>
        <w:rPr>
          <w:rFonts w:ascii="Times New Roman" w:eastAsia="Arial Unicode MS" w:hAnsi="Times New Roman" w:cs="Times New Roman"/>
          <w:snapToGrid w:val="0"/>
          <w:sz w:val="20"/>
          <w:szCs w:val="20"/>
        </w:rPr>
      </w:pPr>
    </w:p>
    <w:p w14:paraId="6EF4FCB2" w14:textId="7F0B9683" w:rsidR="00066FCD" w:rsidRDefault="00B76404" w:rsidP="00066FCD">
      <w:pPr>
        <w:ind w:left="720"/>
        <w:rPr>
          <w:rFonts w:ascii="Times New Roman" w:hAnsi="Times New Roman" w:cs="Times New Roman"/>
        </w:rPr>
      </w:pPr>
      <w:r w:rsidRPr="00DF2AC0">
        <w:rPr>
          <w:rFonts w:ascii="Times New Roman" w:hAnsi="Times New Roman" w:cs="Times New Roman"/>
          <w:b/>
          <w:bCs/>
        </w:rPr>
        <w:t>Prerequisites:</w:t>
      </w:r>
      <w:r w:rsidRPr="00DF2AC0">
        <w:rPr>
          <w:rFonts w:ascii="Times New Roman" w:hAnsi="Times New Roman" w:cs="Times New Roman"/>
        </w:rPr>
        <w:t xml:space="preserve"> </w:t>
      </w:r>
      <w:r w:rsidR="00B615F3" w:rsidRPr="00B615F3">
        <w:rPr>
          <w:rFonts w:ascii="Times New Roman" w:hAnsi="Times New Roman" w:cs="Times New Roman"/>
        </w:rPr>
        <w:t>RT109 Radiation Biology I</w:t>
      </w:r>
    </w:p>
    <w:p w14:paraId="36A5B4B1" w14:textId="4573C466" w:rsidR="00245AEE" w:rsidRDefault="00245AEE" w:rsidP="00066FCD">
      <w:pPr>
        <w:ind w:left="720"/>
        <w:rPr>
          <w:rFonts w:ascii="Times New Roman" w:hAnsi="Times New Roman" w:cs="Times New Roman"/>
        </w:rPr>
      </w:pPr>
      <w:r>
        <w:rPr>
          <w:rFonts w:ascii="Times New Roman" w:hAnsi="Times New Roman" w:cs="Times New Roman"/>
          <w:b/>
          <w:bCs/>
        </w:rPr>
        <w:t>Corequisites:</w:t>
      </w:r>
      <w:r>
        <w:rPr>
          <w:rFonts w:ascii="Times New Roman" w:hAnsi="Times New Roman" w:cs="Times New Roman"/>
        </w:rPr>
        <w:t xml:space="preserve"> </w:t>
      </w:r>
      <w:r w:rsidR="00B615F3" w:rsidRPr="00B615F3">
        <w:rPr>
          <w:rFonts w:ascii="Times New Roman" w:hAnsi="Times New Roman" w:cs="Times New Roman"/>
        </w:rPr>
        <w:t>RT203 Radiographic Physics, RT205 Advanced Imaging Procedures/Pathology, and RT207 Clinical Education Mastery.</w:t>
      </w:r>
    </w:p>
    <w:p w14:paraId="37ECDA3D" w14:textId="6FDC3BF4" w:rsidR="00B76404" w:rsidRPr="00066FCD" w:rsidRDefault="00B76404" w:rsidP="00066FCD">
      <w:pPr>
        <w:pStyle w:val="ListParagraph"/>
        <w:numPr>
          <w:ilvl w:val="0"/>
          <w:numId w:val="1"/>
        </w:numPr>
        <w:rPr>
          <w:rFonts w:ascii="Times New Roman" w:hAnsi="Times New Roman" w:cs="Times New Roman"/>
          <w:u w:val="single"/>
        </w:rPr>
      </w:pPr>
      <w:r w:rsidRPr="00066FCD">
        <w:rPr>
          <w:rFonts w:ascii="Times New Roman" w:hAnsi="Times New Roman" w:cs="Times New Roman"/>
          <w:u w:val="single"/>
        </w:rPr>
        <w:t>STUDENT LEARNING OUTCOMES</w:t>
      </w:r>
    </w:p>
    <w:p w14:paraId="092D3B8F" w14:textId="2A1E7560" w:rsidR="00064F9A" w:rsidRDefault="00B76404" w:rsidP="00473D70">
      <w:pPr>
        <w:pStyle w:val="ListParagraph"/>
        <w:rPr>
          <w:rFonts w:ascii="Times New Roman" w:hAnsi="Times New Roman" w:cs="Times New Roman"/>
          <w:b/>
          <w:bCs/>
          <w:sz w:val="20"/>
          <w:szCs w:val="20"/>
        </w:rPr>
      </w:pPr>
      <w:r w:rsidRPr="00DF2AC0">
        <w:rPr>
          <w:rFonts w:ascii="Times New Roman" w:hAnsi="Times New Roman" w:cs="Times New Roman"/>
          <w:b/>
          <w:bCs/>
          <w:sz w:val="20"/>
          <w:szCs w:val="20"/>
        </w:rPr>
        <w:t>Upon completion of this course the student will be able to:</w:t>
      </w:r>
    </w:p>
    <w:p w14:paraId="0094E390" w14:textId="77777777" w:rsidR="0014274F" w:rsidRPr="0014274F" w:rsidRDefault="0014274F" w:rsidP="0014274F">
      <w:pPr>
        <w:pStyle w:val="ListParagraph"/>
        <w:numPr>
          <w:ilvl w:val="0"/>
          <w:numId w:val="11"/>
        </w:numPr>
        <w:rPr>
          <w:rFonts w:ascii="Times New Roman" w:hAnsi="Times New Roman" w:cs="Times New Roman"/>
          <w:sz w:val="20"/>
          <w:szCs w:val="20"/>
        </w:rPr>
      </w:pPr>
      <w:r w:rsidRPr="0014274F">
        <w:rPr>
          <w:rFonts w:ascii="Times New Roman" w:hAnsi="Times New Roman" w:cs="Times New Roman"/>
          <w:sz w:val="20"/>
          <w:szCs w:val="20"/>
        </w:rPr>
        <w:t>Explain the importance of luminance of the collimator light source, state the requirements for good coincidence between the radiographic beam and the localizing light beam when a variable rectangular collimator is used, and explain the function of the collimator’s positive beam limitation (PBL) feature.</w:t>
      </w:r>
    </w:p>
    <w:p w14:paraId="6AEAAB3B" w14:textId="4E13012E" w:rsidR="0014274F" w:rsidRPr="0014274F" w:rsidRDefault="0014274F" w:rsidP="0014274F">
      <w:pPr>
        <w:pStyle w:val="ListParagraph"/>
        <w:numPr>
          <w:ilvl w:val="0"/>
          <w:numId w:val="11"/>
        </w:numPr>
        <w:rPr>
          <w:rFonts w:ascii="Times New Roman" w:hAnsi="Times New Roman" w:cs="Times New Roman"/>
          <w:sz w:val="20"/>
          <w:szCs w:val="20"/>
        </w:rPr>
      </w:pPr>
      <w:r w:rsidRPr="0014274F">
        <w:rPr>
          <w:rFonts w:ascii="Times New Roman" w:hAnsi="Times New Roman" w:cs="Times New Roman"/>
          <w:sz w:val="20"/>
          <w:szCs w:val="20"/>
        </w:rPr>
        <w:t>Explain the function of x-ray beam filtration in diagnostic radiology, list two types of filtrations used to adequately filter the beam, describe half-value layer (HVL), and give examples of HVLs required for selective peak kilovoltages.</w:t>
      </w:r>
    </w:p>
    <w:p w14:paraId="47B7DECF" w14:textId="77777777" w:rsidR="0014274F" w:rsidRPr="0014274F" w:rsidRDefault="0014274F" w:rsidP="0014274F">
      <w:pPr>
        <w:pStyle w:val="ListParagraph"/>
        <w:numPr>
          <w:ilvl w:val="0"/>
          <w:numId w:val="11"/>
        </w:numPr>
        <w:rPr>
          <w:rFonts w:ascii="Times New Roman" w:hAnsi="Times New Roman" w:cs="Times New Roman"/>
          <w:sz w:val="20"/>
          <w:szCs w:val="20"/>
        </w:rPr>
      </w:pPr>
      <w:r w:rsidRPr="0014274F">
        <w:rPr>
          <w:rFonts w:ascii="Times New Roman" w:hAnsi="Times New Roman" w:cs="Times New Roman"/>
          <w:sz w:val="20"/>
          <w:szCs w:val="20"/>
        </w:rPr>
        <w:t>Explain the significance of exposure reproducibility and exposure linearity.</w:t>
      </w:r>
    </w:p>
    <w:p w14:paraId="73EB91A0" w14:textId="761BE002" w:rsidR="0014274F" w:rsidRPr="0014274F" w:rsidRDefault="0014274F" w:rsidP="0014274F">
      <w:pPr>
        <w:pStyle w:val="ListParagraph"/>
        <w:numPr>
          <w:ilvl w:val="0"/>
          <w:numId w:val="11"/>
        </w:numPr>
        <w:rPr>
          <w:rFonts w:ascii="Times New Roman" w:hAnsi="Times New Roman" w:cs="Times New Roman"/>
          <w:sz w:val="20"/>
          <w:szCs w:val="20"/>
        </w:rPr>
      </w:pPr>
      <w:r w:rsidRPr="0014274F">
        <w:rPr>
          <w:rFonts w:ascii="Times New Roman" w:hAnsi="Times New Roman" w:cs="Times New Roman"/>
          <w:sz w:val="20"/>
          <w:szCs w:val="20"/>
        </w:rPr>
        <w:t>Identify the minimal source-skin distance (SSD) that must be used for mobile radiography to ensure patient safety and state the reason for this minimal SSD requirement.</w:t>
      </w:r>
    </w:p>
    <w:p w14:paraId="2F3E8C94" w14:textId="77777777" w:rsidR="0014274F" w:rsidRPr="0014274F" w:rsidRDefault="0014274F" w:rsidP="0014274F">
      <w:pPr>
        <w:pStyle w:val="ListParagraph"/>
        <w:numPr>
          <w:ilvl w:val="0"/>
          <w:numId w:val="11"/>
        </w:numPr>
        <w:rPr>
          <w:rFonts w:ascii="Times New Roman" w:hAnsi="Times New Roman" w:cs="Times New Roman"/>
          <w:sz w:val="20"/>
          <w:szCs w:val="20"/>
        </w:rPr>
      </w:pPr>
      <w:r w:rsidRPr="0014274F">
        <w:rPr>
          <w:rFonts w:ascii="Times New Roman" w:hAnsi="Times New Roman" w:cs="Times New Roman"/>
          <w:sz w:val="20"/>
          <w:szCs w:val="20"/>
        </w:rPr>
        <w:t>Explain how patient exposure may be reduced during routine fluoroscopic procedures, C-arm fluoroscopic procedures, high-dose (high-level-control [HLC]) fluoroscopy interventional procedures, cineradiographic procedures, and digital fluoroscopic procedures.</w:t>
      </w:r>
    </w:p>
    <w:p w14:paraId="0DA3E183" w14:textId="77777777" w:rsidR="0014274F" w:rsidRPr="0014274F" w:rsidRDefault="0014274F" w:rsidP="0014274F">
      <w:pPr>
        <w:pStyle w:val="ListParagraph"/>
        <w:numPr>
          <w:ilvl w:val="0"/>
          <w:numId w:val="11"/>
        </w:numPr>
        <w:rPr>
          <w:rFonts w:ascii="Times New Roman" w:hAnsi="Times New Roman" w:cs="Times New Roman"/>
          <w:sz w:val="20"/>
          <w:szCs w:val="20"/>
        </w:rPr>
      </w:pPr>
      <w:r w:rsidRPr="0014274F">
        <w:rPr>
          <w:rFonts w:ascii="Times New Roman" w:hAnsi="Times New Roman" w:cs="Times New Roman"/>
          <w:sz w:val="20"/>
          <w:szCs w:val="20"/>
        </w:rPr>
        <w:t xml:space="preserve">Explain the concept of genetically significant dose (GSD). </w:t>
      </w:r>
    </w:p>
    <w:p w14:paraId="630F069A" w14:textId="57AA028D" w:rsidR="0014274F" w:rsidRPr="0014274F" w:rsidRDefault="0014274F" w:rsidP="0014274F">
      <w:pPr>
        <w:pStyle w:val="ListParagraph"/>
        <w:numPr>
          <w:ilvl w:val="0"/>
          <w:numId w:val="11"/>
        </w:numPr>
        <w:rPr>
          <w:rFonts w:ascii="Times New Roman" w:hAnsi="Times New Roman" w:cs="Times New Roman"/>
          <w:sz w:val="20"/>
          <w:szCs w:val="20"/>
        </w:rPr>
      </w:pPr>
      <w:r w:rsidRPr="0014274F">
        <w:rPr>
          <w:rFonts w:ascii="Times New Roman" w:hAnsi="Times New Roman" w:cs="Times New Roman"/>
          <w:sz w:val="20"/>
          <w:szCs w:val="20"/>
        </w:rPr>
        <w:t>State the annual occupational effective dose limit for whole-body exposure of diagnostic imaging personnel during routine operations and explain the significance of the ALARA (as low as reasonably achievable) concept for these individuals.</w:t>
      </w:r>
    </w:p>
    <w:p w14:paraId="527D1BA2" w14:textId="77777777" w:rsidR="0014274F" w:rsidRPr="0014274F" w:rsidRDefault="0014274F" w:rsidP="0014274F">
      <w:pPr>
        <w:pStyle w:val="ListParagraph"/>
        <w:numPr>
          <w:ilvl w:val="0"/>
          <w:numId w:val="11"/>
        </w:numPr>
        <w:rPr>
          <w:rFonts w:ascii="Times New Roman" w:hAnsi="Times New Roman" w:cs="Times New Roman"/>
          <w:sz w:val="20"/>
          <w:szCs w:val="20"/>
        </w:rPr>
      </w:pPr>
      <w:r w:rsidRPr="0014274F">
        <w:rPr>
          <w:rFonts w:ascii="Times New Roman" w:hAnsi="Times New Roman" w:cs="Times New Roman"/>
          <w:sz w:val="20"/>
          <w:szCs w:val="20"/>
        </w:rPr>
        <w:t>Explain the various methods and devices that may be used to reduce the radiographer’s exposure during a mobile radiographic examination.</w:t>
      </w:r>
    </w:p>
    <w:p w14:paraId="2499FFF4" w14:textId="763B41AF" w:rsidR="0014274F" w:rsidRPr="0014274F" w:rsidRDefault="0014274F" w:rsidP="0014274F">
      <w:pPr>
        <w:pStyle w:val="ListParagraph"/>
        <w:numPr>
          <w:ilvl w:val="0"/>
          <w:numId w:val="11"/>
        </w:numPr>
        <w:rPr>
          <w:rFonts w:ascii="Times New Roman" w:hAnsi="Times New Roman" w:cs="Times New Roman"/>
          <w:sz w:val="20"/>
          <w:szCs w:val="20"/>
        </w:rPr>
      </w:pPr>
      <w:r w:rsidRPr="0014274F">
        <w:rPr>
          <w:rFonts w:ascii="Times New Roman" w:hAnsi="Times New Roman" w:cs="Times New Roman"/>
          <w:sz w:val="20"/>
          <w:szCs w:val="20"/>
        </w:rPr>
        <w:t>Explain the variation in dose rate caused by scatter radiation near the entrance and exit surfaces of the patient during C-arm fluoroscopy and discuss methods of dose reduction for C-arm operators.</w:t>
      </w:r>
    </w:p>
    <w:p w14:paraId="42FCEEE9" w14:textId="5C02E5EB" w:rsidR="0014274F" w:rsidRPr="0014274F" w:rsidRDefault="0014274F" w:rsidP="0014274F">
      <w:pPr>
        <w:pStyle w:val="ListParagraph"/>
        <w:numPr>
          <w:ilvl w:val="0"/>
          <w:numId w:val="11"/>
        </w:numPr>
        <w:rPr>
          <w:rFonts w:ascii="Times New Roman" w:hAnsi="Times New Roman" w:cs="Times New Roman"/>
          <w:sz w:val="20"/>
          <w:szCs w:val="20"/>
        </w:rPr>
      </w:pPr>
      <w:r w:rsidRPr="0014274F">
        <w:rPr>
          <w:rFonts w:ascii="Times New Roman" w:hAnsi="Times New Roman" w:cs="Times New Roman"/>
          <w:sz w:val="20"/>
          <w:szCs w:val="20"/>
        </w:rPr>
        <w:t>Describe methods used to provide patient restraint during a diagnostic x-ray procedure and identify individuals who might use them.</w:t>
      </w:r>
    </w:p>
    <w:p w14:paraId="7C662E1E" w14:textId="77777777" w:rsidR="0014274F" w:rsidRPr="0014274F" w:rsidRDefault="0014274F" w:rsidP="0014274F">
      <w:pPr>
        <w:pStyle w:val="ListParagraph"/>
        <w:numPr>
          <w:ilvl w:val="0"/>
          <w:numId w:val="11"/>
        </w:numPr>
        <w:rPr>
          <w:rFonts w:ascii="Times New Roman" w:hAnsi="Times New Roman" w:cs="Times New Roman"/>
          <w:sz w:val="20"/>
          <w:szCs w:val="20"/>
        </w:rPr>
      </w:pPr>
      <w:r w:rsidRPr="0014274F">
        <w:rPr>
          <w:rFonts w:ascii="Times New Roman" w:hAnsi="Times New Roman" w:cs="Times New Roman"/>
          <w:sz w:val="20"/>
          <w:szCs w:val="20"/>
        </w:rPr>
        <w:t>List the three categories of radiation sources that may be generated in an x-ray room; list the considerations on which the design of radiation-absorbent barriers should be based; and explain the importance of each.</w:t>
      </w:r>
    </w:p>
    <w:p w14:paraId="7A944231" w14:textId="77777777" w:rsidR="004E79EA" w:rsidRDefault="0014274F" w:rsidP="0014274F">
      <w:pPr>
        <w:pStyle w:val="ListParagraph"/>
        <w:numPr>
          <w:ilvl w:val="0"/>
          <w:numId w:val="11"/>
        </w:numPr>
        <w:rPr>
          <w:rFonts w:ascii="Times New Roman" w:hAnsi="Times New Roman" w:cs="Times New Roman"/>
          <w:sz w:val="20"/>
          <w:szCs w:val="20"/>
        </w:rPr>
      </w:pPr>
      <w:r w:rsidRPr="0014274F">
        <w:rPr>
          <w:rFonts w:ascii="Times New Roman" w:hAnsi="Times New Roman" w:cs="Times New Roman"/>
          <w:sz w:val="20"/>
          <w:szCs w:val="20"/>
        </w:rPr>
        <w:t>Differentiate between a controlled area and an uncontrolled area.</w:t>
      </w:r>
    </w:p>
    <w:p w14:paraId="77042E0E" w14:textId="6460F277" w:rsidR="0014274F" w:rsidRPr="004E79EA" w:rsidRDefault="004E79EA" w:rsidP="004E79EA">
      <w:pPr>
        <w:pStyle w:val="ListParagraph"/>
        <w:numPr>
          <w:ilvl w:val="0"/>
          <w:numId w:val="11"/>
        </w:numPr>
        <w:rPr>
          <w:rFonts w:ascii="Times New Roman" w:hAnsi="Times New Roman" w:cs="Times New Roman"/>
          <w:sz w:val="20"/>
          <w:szCs w:val="20"/>
        </w:rPr>
      </w:pPr>
      <w:r w:rsidRPr="004E79EA">
        <w:rPr>
          <w:rFonts w:ascii="Times New Roman" w:hAnsi="Times New Roman" w:cs="Times New Roman"/>
          <w:sz w:val="20"/>
          <w:szCs w:val="20"/>
        </w:rPr>
        <w:t xml:space="preserve">Define accreditation, credentialing, certification, licensure, and regulations. </w:t>
      </w:r>
      <w:r w:rsidR="0014274F" w:rsidRPr="004E79EA">
        <w:rPr>
          <w:rFonts w:ascii="Times New Roman" w:hAnsi="Times New Roman" w:cs="Times New Roman"/>
          <w:sz w:val="20"/>
          <w:szCs w:val="20"/>
        </w:rPr>
        <w:t xml:space="preserve">  </w:t>
      </w:r>
    </w:p>
    <w:p w14:paraId="6548BD47" w14:textId="076CED83" w:rsidR="00F5664B" w:rsidRPr="00F5664B" w:rsidRDefault="00F5664B" w:rsidP="0014274F">
      <w:pPr>
        <w:pStyle w:val="ListParagraph"/>
        <w:ind w:left="1440"/>
        <w:rPr>
          <w:rFonts w:ascii="Times New Roman" w:hAnsi="Times New Roman" w:cs="Times New Roman"/>
          <w:sz w:val="20"/>
          <w:szCs w:val="20"/>
        </w:rPr>
      </w:pPr>
    </w:p>
    <w:p w14:paraId="2E6099A0" w14:textId="6CD9A0CE" w:rsidR="008E4ED0" w:rsidRPr="00064F9A" w:rsidRDefault="00DF2AC0" w:rsidP="00064F9A">
      <w:pPr>
        <w:pStyle w:val="ListParagraph"/>
        <w:numPr>
          <w:ilvl w:val="0"/>
          <w:numId w:val="1"/>
        </w:numPr>
        <w:rPr>
          <w:rFonts w:ascii="Times New Roman" w:hAnsi="Times New Roman" w:cs="Times New Roman"/>
          <w:sz w:val="20"/>
          <w:szCs w:val="20"/>
        </w:rPr>
      </w:pPr>
      <w:r w:rsidRPr="00064F9A">
        <w:rPr>
          <w:rFonts w:ascii="Times New Roman" w:hAnsi="Times New Roman" w:cs="Times New Roman"/>
          <w:u w:val="single"/>
        </w:rPr>
        <w:t>MAJOR TOPICS</w:t>
      </w:r>
      <w:r w:rsidR="008E4ED0" w:rsidRPr="00064F9A">
        <w:rPr>
          <w:rFonts w:ascii="Times New Roman" w:hAnsi="Times New Roman" w:cs="Times New Roman"/>
          <w:u w:val="single"/>
        </w:rPr>
        <w:t>:</w:t>
      </w:r>
    </w:p>
    <w:p w14:paraId="51617BE2" w14:textId="77777777" w:rsidR="0014274F" w:rsidRPr="0014274F" w:rsidRDefault="0014274F" w:rsidP="0014274F">
      <w:pPr>
        <w:pStyle w:val="ListParagraph"/>
        <w:numPr>
          <w:ilvl w:val="0"/>
          <w:numId w:val="3"/>
        </w:numPr>
        <w:rPr>
          <w:rFonts w:ascii="Times New Roman" w:hAnsi="Times New Roman" w:cs="Times New Roman"/>
          <w:sz w:val="20"/>
          <w:szCs w:val="20"/>
        </w:rPr>
      </w:pPr>
      <w:r w:rsidRPr="0014274F">
        <w:rPr>
          <w:rFonts w:ascii="Times New Roman" w:hAnsi="Times New Roman" w:cs="Times New Roman"/>
          <w:sz w:val="20"/>
          <w:szCs w:val="20"/>
        </w:rPr>
        <w:t>Image Intensification/Fluoroscopy</w:t>
      </w:r>
    </w:p>
    <w:p w14:paraId="23DA763A" w14:textId="039B4E2D" w:rsidR="0014274F" w:rsidRPr="0014274F" w:rsidRDefault="0014274F" w:rsidP="0014274F">
      <w:pPr>
        <w:pStyle w:val="ListParagraph"/>
        <w:numPr>
          <w:ilvl w:val="0"/>
          <w:numId w:val="3"/>
        </w:numPr>
        <w:rPr>
          <w:rFonts w:ascii="Times New Roman" w:hAnsi="Times New Roman" w:cs="Times New Roman"/>
          <w:sz w:val="20"/>
          <w:szCs w:val="20"/>
        </w:rPr>
      </w:pPr>
      <w:r w:rsidRPr="0014274F">
        <w:rPr>
          <w:rFonts w:ascii="Times New Roman" w:hAnsi="Times New Roman" w:cs="Times New Roman"/>
          <w:sz w:val="20"/>
          <w:szCs w:val="20"/>
        </w:rPr>
        <w:t xml:space="preserve">Equipment design for radiation protection </w:t>
      </w:r>
    </w:p>
    <w:p w14:paraId="0EF662D8" w14:textId="6B59E4EE" w:rsidR="0014274F" w:rsidRPr="0014274F" w:rsidRDefault="0014274F" w:rsidP="0014274F">
      <w:pPr>
        <w:pStyle w:val="ListParagraph"/>
        <w:numPr>
          <w:ilvl w:val="0"/>
          <w:numId w:val="3"/>
        </w:numPr>
        <w:rPr>
          <w:rFonts w:ascii="Times New Roman" w:hAnsi="Times New Roman" w:cs="Times New Roman"/>
          <w:sz w:val="20"/>
          <w:szCs w:val="20"/>
        </w:rPr>
      </w:pPr>
      <w:r w:rsidRPr="0014274F">
        <w:rPr>
          <w:rFonts w:ascii="Times New Roman" w:hAnsi="Times New Roman" w:cs="Times New Roman"/>
          <w:sz w:val="20"/>
          <w:szCs w:val="20"/>
        </w:rPr>
        <w:lastRenderedPageBreak/>
        <w:t>Dose limits for exposure to ionizing radiation</w:t>
      </w:r>
    </w:p>
    <w:p w14:paraId="1D3AAECB" w14:textId="59A160F0" w:rsidR="0014274F" w:rsidRPr="0014274F" w:rsidRDefault="0014274F" w:rsidP="0014274F">
      <w:pPr>
        <w:pStyle w:val="ListParagraph"/>
        <w:numPr>
          <w:ilvl w:val="0"/>
          <w:numId w:val="3"/>
        </w:numPr>
        <w:rPr>
          <w:rFonts w:ascii="Times New Roman" w:hAnsi="Times New Roman" w:cs="Times New Roman"/>
          <w:sz w:val="20"/>
          <w:szCs w:val="20"/>
        </w:rPr>
      </w:pPr>
      <w:r w:rsidRPr="0014274F">
        <w:rPr>
          <w:rFonts w:ascii="Times New Roman" w:hAnsi="Times New Roman" w:cs="Times New Roman"/>
          <w:sz w:val="20"/>
          <w:szCs w:val="20"/>
        </w:rPr>
        <w:t>Management of patient dose during diagnostic x-ray procedures</w:t>
      </w:r>
    </w:p>
    <w:p w14:paraId="6F506FAB" w14:textId="6956FB85" w:rsidR="0014274F" w:rsidRPr="0014274F" w:rsidRDefault="0014274F" w:rsidP="0014274F">
      <w:pPr>
        <w:pStyle w:val="ListParagraph"/>
        <w:numPr>
          <w:ilvl w:val="0"/>
          <w:numId w:val="3"/>
        </w:numPr>
        <w:rPr>
          <w:rFonts w:ascii="Times New Roman" w:hAnsi="Times New Roman" w:cs="Times New Roman"/>
          <w:sz w:val="20"/>
          <w:szCs w:val="20"/>
        </w:rPr>
      </w:pPr>
      <w:r w:rsidRPr="0014274F">
        <w:rPr>
          <w:rFonts w:ascii="Times New Roman" w:hAnsi="Times New Roman" w:cs="Times New Roman"/>
          <w:sz w:val="20"/>
          <w:szCs w:val="20"/>
        </w:rPr>
        <w:t>Management of imaging personnel dose during diagnostic x-ray procedures</w:t>
      </w:r>
    </w:p>
    <w:p w14:paraId="7BD8EFB9" w14:textId="36737CAE" w:rsidR="0014274F" w:rsidRPr="0014274F" w:rsidRDefault="0014274F" w:rsidP="0014274F">
      <w:pPr>
        <w:pStyle w:val="ListParagraph"/>
        <w:numPr>
          <w:ilvl w:val="0"/>
          <w:numId w:val="3"/>
        </w:numPr>
        <w:rPr>
          <w:rFonts w:ascii="Times New Roman" w:hAnsi="Times New Roman" w:cs="Times New Roman"/>
          <w:sz w:val="20"/>
          <w:szCs w:val="20"/>
        </w:rPr>
      </w:pPr>
      <w:r w:rsidRPr="0014274F">
        <w:rPr>
          <w:rFonts w:ascii="Times New Roman" w:hAnsi="Times New Roman" w:cs="Times New Roman"/>
          <w:sz w:val="20"/>
          <w:szCs w:val="20"/>
        </w:rPr>
        <w:t>Radiation Monitoring</w:t>
      </w:r>
    </w:p>
    <w:p w14:paraId="4C718F1B" w14:textId="22AE58CF" w:rsidR="0014274F" w:rsidRPr="0014274F" w:rsidRDefault="0014274F" w:rsidP="0014274F">
      <w:pPr>
        <w:pStyle w:val="ListParagraph"/>
        <w:numPr>
          <w:ilvl w:val="0"/>
          <w:numId w:val="3"/>
        </w:numPr>
        <w:rPr>
          <w:rFonts w:ascii="Times New Roman" w:hAnsi="Times New Roman" w:cs="Times New Roman"/>
          <w:sz w:val="20"/>
          <w:szCs w:val="20"/>
        </w:rPr>
      </w:pPr>
      <w:r w:rsidRPr="0014274F">
        <w:rPr>
          <w:rFonts w:ascii="Times New Roman" w:hAnsi="Times New Roman" w:cs="Times New Roman"/>
          <w:sz w:val="20"/>
          <w:szCs w:val="20"/>
        </w:rPr>
        <w:t xml:space="preserve"> Radiation protection</w:t>
      </w:r>
    </w:p>
    <w:p w14:paraId="65CBFF05" w14:textId="18387794" w:rsidR="00A80E6F" w:rsidRPr="00691943" w:rsidRDefault="0014274F" w:rsidP="0014274F">
      <w:pPr>
        <w:pStyle w:val="ListParagraph"/>
        <w:numPr>
          <w:ilvl w:val="0"/>
          <w:numId w:val="3"/>
        </w:numPr>
        <w:rPr>
          <w:rFonts w:ascii="Times New Roman" w:hAnsi="Times New Roman" w:cs="Times New Roman"/>
          <w:sz w:val="20"/>
          <w:szCs w:val="20"/>
        </w:rPr>
      </w:pPr>
      <w:r w:rsidRPr="0014274F">
        <w:rPr>
          <w:rFonts w:ascii="Times New Roman" w:hAnsi="Times New Roman" w:cs="Times New Roman"/>
          <w:sz w:val="20"/>
          <w:szCs w:val="20"/>
        </w:rPr>
        <w:t>Accreditation, credentialing, certification, licensure, and regulations</w:t>
      </w:r>
    </w:p>
    <w:sectPr w:rsidR="00A80E6F" w:rsidRPr="0069194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76416B" w14:textId="77777777" w:rsidR="00080B37" w:rsidRDefault="00080B37" w:rsidP="00DF2AC0">
      <w:pPr>
        <w:spacing w:after="0" w:line="240" w:lineRule="auto"/>
      </w:pPr>
      <w:r>
        <w:separator/>
      </w:r>
    </w:p>
  </w:endnote>
  <w:endnote w:type="continuationSeparator" w:id="0">
    <w:p w14:paraId="034C3E3E" w14:textId="77777777" w:rsidR="00080B37" w:rsidRDefault="00080B37" w:rsidP="00DF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27151" w14:textId="342EE153" w:rsidR="00DF2AC0" w:rsidRPr="00DF2AC0" w:rsidRDefault="00DF2AC0">
    <w:pPr>
      <w:pStyle w:val="Footer"/>
      <w:rPr>
        <w:rFonts w:ascii="Times New Roman" w:hAnsi="Times New Roman" w:cs="Times New Roman"/>
        <w:sz w:val="20"/>
        <w:szCs w:val="20"/>
      </w:rPr>
    </w:pPr>
    <w:r w:rsidRPr="00DF2AC0">
      <w:rPr>
        <w:rFonts w:ascii="Times New Roman" w:hAnsi="Times New Roman" w:cs="Times New Roman"/>
        <w:sz w:val="20"/>
        <w:szCs w:val="20"/>
      </w:rPr>
      <w:t>Revised August 2023</w:t>
    </w:r>
  </w:p>
  <w:p w14:paraId="551214CE" w14:textId="77777777" w:rsidR="00DF2AC0" w:rsidRDefault="00DF2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087014" w14:textId="77777777" w:rsidR="00080B37" w:rsidRDefault="00080B37" w:rsidP="00DF2AC0">
      <w:pPr>
        <w:spacing w:after="0" w:line="240" w:lineRule="auto"/>
      </w:pPr>
      <w:r>
        <w:separator/>
      </w:r>
    </w:p>
  </w:footnote>
  <w:footnote w:type="continuationSeparator" w:id="0">
    <w:p w14:paraId="0E417802" w14:textId="77777777" w:rsidR="00080B37" w:rsidRDefault="00080B37" w:rsidP="00DF2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4B22E8"/>
    <w:multiLevelType w:val="hybridMultilevel"/>
    <w:tmpl w:val="E89667C0"/>
    <w:lvl w:ilvl="0" w:tplc="B18E2C22">
      <w:start w:val="1"/>
      <w:numFmt w:val="upperLetter"/>
      <w:lvlText w:val="%1."/>
      <w:lvlJc w:val="left"/>
      <w:pPr>
        <w:ind w:left="360" w:hanging="360"/>
      </w:pPr>
      <w:rPr>
        <w:rFonts w:hint="default"/>
        <w:b w:val="0"/>
      </w:rPr>
    </w:lvl>
    <w:lvl w:ilvl="1" w:tplc="C5E6B2C4">
      <w:start w:val="1"/>
      <w:numFmt w:val="decimal"/>
      <w:lvlText w:val="%2."/>
      <w:lvlJc w:val="left"/>
      <w:pPr>
        <w:ind w:left="1080" w:hanging="360"/>
      </w:pPr>
      <w:rPr>
        <w:rFonts w:ascii="Times New Roman" w:eastAsia="Calibri"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AA181C"/>
    <w:multiLevelType w:val="hybridMultilevel"/>
    <w:tmpl w:val="419EB6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8554B2"/>
    <w:multiLevelType w:val="hybridMultilevel"/>
    <w:tmpl w:val="E30A7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440500"/>
    <w:multiLevelType w:val="hybridMultilevel"/>
    <w:tmpl w:val="E41EEB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BA60994"/>
    <w:multiLevelType w:val="hybridMultilevel"/>
    <w:tmpl w:val="6840E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8D43C8"/>
    <w:multiLevelType w:val="hybridMultilevel"/>
    <w:tmpl w:val="2EF6D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536C09"/>
    <w:multiLevelType w:val="hybridMultilevel"/>
    <w:tmpl w:val="ED8A5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32D9F"/>
    <w:multiLevelType w:val="hybridMultilevel"/>
    <w:tmpl w:val="D9BA5C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C15730"/>
    <w:multiLevelType w:val="hybridMultilevel"/>
    <w:tmpl w:val="3C60BC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5258C0"/>
    <w:multiLevelType w:val="hybridMultilevel"/>
    <w:tmpl w:val="A2CCD4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24F5F"/>
    <w:multiLevelType w:val="hybridMultilevel"/>
    <w:tmpl w:val="6BB2E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7552792">
    <w:abstractNumId w:val="9"/>
  </w:num>
  <w:num w:numId="2" w16cid:durableId="1722054732">
    <w:abstractNumId w:val="5"/>
  </w:num>
  <w:num w:numId="3" w16cid:durableId="111632572">
    <w:abstractNumId w:val="7"/>
  </w:num>
  <w:num w:numId="4" w16cid:durableId="2137482867">
    <w:abstractNumId w:val="1"/>
  </w:num>
  <w:num w:numId="5" w16cid:durableId="1923680080">
    <w:abstractNumId w:val="2"/>
  </w:num>
  <w:num w:numId="6" w16cid:durableId="2118677998">
    <w:abstractNumId w:val="10"/>
  </w:num>
  <w:num w:numId="7" w16cid:durableId="1171487516">
    <w:abstractNumId w:val="3"/>
  </w:num>
  <w:num w:numId="8" w16cid:durableId="2140763054">
    <w:abstractNumId w:val="4"/>
  </w:num>
  <w:num w:numId="9" w16cid:durableId="1472406018">
    <w:abstractNumId w:val="0"/>
  </w:num>
  <w:num w:numId="10" w16cid:durableId="1798334929">
    <w:abstractNumId w:val="6"/>
  </w:num>
  <w:num w:numId="11" w16cid:durableId="324670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04"/>
    <w:rsid w:val="00022F93"/>
    <w:rsid w:val="00064F9A"/>
    <w:rsid w:val="00066FCD"/>
    <w:rsid w:val="00076FA8"/>
    <w:rsid w:val="00080B37"/>
    <w:rsid w:val="00085F14"/>
    <w:rsid w:val="000D430A"/>
    <w:rsid w:val="00103752"/>
    <w:rsid w:val="00132B89"/>
    <w:rsid w:val="00142244"/>
    <w:rsid w:val="0014274F"/>
    <w:rsid w:val="00163573"/>
    <w:rsid w:val="00176EDA"/>
    <w:rsid w:val="001854CF"/>
    <w:rsid w:val="001A37A4"/>
    <w:rsid w:val="001B0D05"/>
    <w:rsid w:val="001B32B7"/>
    <w:rsid w:val="001F6FCC"/>
    <w:rsid w:val="002023AD"/>
    <w:rsid w:val="00217CBA"/>
    <w:rsid w:val="00245AEE"/>
    <w:rsid w:val="0025605F"/>
    <w:rsid w:val="00257403"/>
    <w:rsid w:val="00260328"/>
    <w:rsid w:val="002604F2"/>
    <w:rsid w:val="00275969"/>
    <w:rsid w:val="00283E5C"/>
    <w:rsid w:val="00284939"/>
    <w:rsid w:val="002919AA"/>
    <w:rsid w:val="002C0251"/>
    <w:rsid w:val="002C7A37"/>
    <w:rsid w:val="002D0773"/>
    <w:rsid w:val="002E7C95"/>
    <w:rsid w:val="002F0CE9"/>
    <w:rsid w:val="002F3F94"/>
    <w:rsid w:val="003142F7"/>
    <w:rsid w:val="00320BCA"/>
    <w:rsid w:val="003B6DC3"/>
    <w:rsid w:val="003C3AE5"/>
    <w:rsid w:val="003E6116"/>
    <w:rsid w:val="004223C4"/>
    <w:rsid w:val="004544A1"/>
    <w:rsid w:val="00473D70"/>
    <w:rsid w:val="004A1A3E"/>
    <w:rsid w:val="004A3143"/>
    <w:rsid w:val="004A602A"/>
    <w:rsid w:val="004C6D3A"/>
    <w:rsid w:val="004E36C7"/>
    <w:rsid w:val="004E79EA"/>
    <w:rsid w:val="005224BF"/>
    <w:rsid w:val="0052590D"/>
    <w:rsid w:val="005630BB"/>
    <w:rsid w:val="00622D03"/>
    <w:rsid w:val="00691943"/>
    <w:rsid w:val="006B2033"/>
    <w:rsid w:val="006B342E"/>
    <w:rsid w:val="006C564F"/>
    <w:rsid w:val="00700534"/>
    <w:rsid w:val="00716FC7"/>
    <w:rsid w:val="007A691B"/>
    <w:rsid w:val="007C33EF"/>
    <w:rsid w:val="00825D70"/>
    <w:rsid w:val="00830F89"/>
    <w:rsid w:val="00893700"/>
    <w:rsid w:val="00894A38"/>
    <w:rsid w:val="008B42BC"/>
    <w:rsid w:val="008B4B5D"/>
    <w:rsid w:val="008B5296"/>
    <w:rsid w:val="008C013E"/>
    <w:rsid w:val="008E0A10"/>
    <w:rsid w:val="008E4ED0"/>
    <w:rsid w:val="008F5895"/>
    <w:rsid w:val="00913F54"/>
    <w:rsid w:val="0092286B"/>
    <w:rsid w:val="00926C8F"/>
    <w:rsid w:val="00931248"/>
    <w:rsid w:val="00941881"/>
    <w:rsid w:val="00994083"/>
    <w:rsid w:val="009B144E"/>
    <w:rsid w:val="009C7E1B"/>
    <w:rsid w:val="009D1677"/>
    <w:rsid w:val="009E4B99"/>
    <w:rsid w:val="00A5072C"/>
    <w:rsid w:val="00A6097E"/>
    <w:rsid w:val="00A64935"/>
    <w:rsid w:val="00A80E6F"/>
    <w:rsid w:val="00A92AB6"/>
    <w:rsid w:val="00AA0FA8"/>
    <w:rsid w:val="00AE1AFF"/>
    <w:rsid w:val="00AF23EC"/>
    <w:rsid w:val="00B13600"/>
    <w:rsid w:val="00B164A4"/>
    <w:rsid w:val="00B559C4"/>
    <w:rsid w:val="00B615F3"/>
    <w:rsid w:val="00B71E16"/>
    <w:rsid w:val="00B76404"/>
    <w:rsid w:val="00BA147F"/>
    <w:rsid w:val="00C17160"/>
    <w:rsid w:val="00C255B6"/>
    <w:rsid w:val="00C43C87"/>
    <w:rsid w:val="00C47E29"/>
    <w:rsid w:val="00C77370"/>
    <w:rsid w:val="00C93ECA"/>
    <w:rsid w:val="00CB502A"/>
    <w:rsid w:val="00CD03CA"/>
    <w:rsid w:val="00CD5762"/>
    <w:rsid w:val="00D1405D"/>
    <w:rsid w:val="00D17FC1"/>
    <w:rsid w:val="00D20586"/>
    <w:rsid w:val="00DE300B"/>
    <w:rsid w:val="00DF2AC0"/>
    <w:rsid w:val="00DF43A6"/>
    <w:rsid w:val="00E049F1"/>
    <w:rsid w:val="00E17EF5"/>
    <w:rsid w:val="00E23C9A"/>
    <w:rsid w:val="00E2433D"/>
    <w:rsid w:val="00E330C0"/>
    <w:rsid w:val="00E81CF1"/>
    <w:rsid w:val="00E838FD"/>
    <w:rsid w:val="00EA40E4"/>
    <w:rsid w:val="00EC5C6B"/>
    <w:rsid w:val="00EC7CE9"/>
    <w:rsid w:val="00EF3A14"/>
    <w:rsid w:val="00F54236"/>
    <w:rsid w:val="00F5664B"/>
    <w:rsid w:val="00F7780B"/>
    <w:rsid w:val="00F81E01"/>
    <w:rsid w:val="00FF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384B"/>
  <w15:chartTrackingRefBased/>
  <w15:docId w15:val="{DA8C5F8B-999D-42FB-A34B-BC92C664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04"/>
    <w:pPr>
      <w:ind w:left="720"/>
      <w:contextualSpacing/>
    </w:pPr>
  </w:style>
  <w:style w:type="paragraph" w:styleId="Header">
    <w:name w:val="header"/>
    <w:basedOn w:val="Normal"/>
    <w:link w:val="HeaderChar"/>
    <w:uiPriority w:val="99"/>
    <w:unhideWhenUsed/>
    <w:rsid w:val="00DF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AC0"/>
  </w:style>
  <w:style w:type="paragraph" w:styleId="Footer">
    <w:name w:val="footer"/>
    <w:basedOn w:val="Normal"/>
    <w:link w:val="FooterChar"/>
    <w:uiPriority w:val="99"/>
    <w:unhideWhenUsed/>
    <w:rsid w:val="00DF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C0"/>
  </w:style>
  <w:style w:type="character" w:styleId="Hyperlink">
    <w:name w:val="Hyperlink"/>
    <w:uiPriority w:val="99"/>
    <w:unhideWhenUsed/>
    <w:rsid w:val="00066FCD"/>
    <w:rPr>
      <w:color w:val="0000FF"/>
      <w:u w:val="single"/>
    </w:rPr>
  </w:style>
  <w:style w:type="paragraph" w:styleId="NormalWeb">
    <w:name w:val="Normal (Web)"/>
    <w:basedOn w:val="Normal"/>
    <w:uiPriority w:val="99"/>
    <w:unhideWhenUsed/>
    <w:rsid w:val="00066F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tyle">
    <w:name w:val="Style"/>
    <w:basedOn w:val="Normal"/>
    <w:rsid w:val="00284939"/>
    <w:pPr>
      <w:widowControl w:val="0"/>
      <w:spacing w:after="0" w:line="240" w:lineRule="auto"/>
      <w:ind w:left="720" w:hanging="720"/>
    </w:pPr>
    <w:rPr>
      <w:rFonts w:ascii="Times New Roman" w:eastAsia="Times New Roman" w:hAnsi="Times New Roman" w:cs="Times New Roman"/>
      <w:snapToGrid w:val="0"/>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368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Crossway</dc:creator>
  <cp:keywords/>
  <dc:description/>
  <cp:lastModifiedBy>Georgia Crossway</cp:lastModifiedBy>
  <cp:revision>10</cp:revision>
  <dcterms:created xsi:type="dcterms:W3CDTF">2023-07-18T13:51:00Z</dcterms:created>
  <dcterms:modified xsi:type="dcterms:W3CDTF">2024-06-24T14:12:00Z</dcterms:modified>
</cp:coreProperties>
</file>