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1920116" w:rsidR="00B76404" w:rsidRPr="00142244" w:rsidRDefault="00785E3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27FE7D81" w:rsidR="00B76404" w:rsidRPr="00DF2AC0" w:rsidRDefault="00785E32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ST109 Pharmacology for the Surgical Technologist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</w:t>
      </w:r>
      <w:r w:rsidR="00022F93">
        <w:rPr>
          <w:rFonts w:ascii="Times New Roman" w:hAnsi="Times New Roman" w:cs="Times New Roman"/>
          <w:b/>
          <w:bCs/>
        </w:rPr>
        <w:t xml:space="preserve">           </w:t>
      </w:r>
      <w:r w:rsidR="004D285F">
        <w:rPr>
          <w:rFonts w:ascii="Times New Roman" w:hAnsi="Times New Roman" w:cs="Times New Roman"/>
          <w:b/>
          <w:bCs/>
        </w:rPr>
        <w:t xml:space="preserve">  </w:t>
      </w:r>
      <w:r w:rsidR="00E21433">
        <w:rPr>
          <w:rFonts w:ascii="Times New Roman" w:hAnsi="Times New Roman" w:cs="Times New Roman"/>
          <w:b/>
          <w:bCs/>
        </w:rPr>
        <w:t xml:space="preserve">        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="00D20586">
        <w:rPr>
          <w:rFonts w:ascii="Times New Roman" w:hAnsi="Times New Roman" w:cs="Times New Roman"/>
          <w:b/>
          <w:bCs/>
        </w:rPr>
        <w:t xml:space="preserve">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CR-</w:t>
      </w:r>
      <w:r>
        <w:rPr>
          <w:rFonts w:ascii="Times New Roman" w:hAnsi="Times New Roman" w:cs="Times New Roman"/>
        </w:rPr>
        <w:t>2</w:t>
      </w:r>
    </w:p>
    <w:p w14:paraId="61DFA1D2" w14:textId="547BD153" w:rsidR="00994083" w:rsidRDefault="00F436E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This course covers general principles of pharmacology related to 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>the surgical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technologist in the perioperative environment. Topics 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>include drug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sources, classifications, and regulatory issues, indications 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>for use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complications, adverse reactions, and routes of 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>administration, calculation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, and medication handling. Emphasis on the relationship 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>of drugs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to the surgical patient. Anesthesia and emergency 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>situations are</w:t>
      </w:r>
      <w:r w:rsidRPr="00F436E5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stressed.</w:t>
      </w:r>
    </w:p>
    <w:p w14:paraId="61627204" w14:textId="77777777" w:rsidR="00F436E5" w:rsidRPr="00994083" w:rsidRDefault="00F436E5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59B70A43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785E32">
        <w:rPr>
          <w:rFonts w:ascii="Times New Roman" w:hAnsi="Times New Roman" w:cs="Times New Roman"/>
        </w:rPr>
        <w:t>HM100 Medical Terminology for Health Professionals</w:t>
      </w:r>
    </w:p>
    <w:p w14:paraId="36A5B4B1" w14:textId="26FDC615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785E32">
        <w:rPr>
          <w:rFonts w:ascii="Times New Roman" w:hAnsi="Times New Roman" w:cs="Times New Roman"/>
        </w:rPr>
        <w:t>None.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1C611EB7" w14:textId="77777777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Demonstrate a general understanding of how drugs, used in surgery, work and how their actions may be modified.</w:t>
      </w:r>
    </w:p>
    <w:p w14:paraId="54E41F48" w14:textId="2E4A9FAF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Identify the specific pharmacology of the major drug groups.</w:t>
      </w:r>
    </w:p>
    <w:p w14:paraId="4E90EDF7" w14:textId="2516FDE6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Identify risks and benefits of specific drugs.</w:t>
      </w:r>
    </w:p>
    <w:p w14:paraId="2905EA48" w14:textId="77777777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Identify the pharmacology of inhalational, intravenous, and local anesthetic agents and the clinical application of each.</w:t>
      </w:r>
    </w:p>
    <w:p w14:paraId="62F9A5EB" w14:textId="77777777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 xml:space="preserve">Demonstrate specific drug administration and how to calculate accurate doses. </w:t>
      </w:r>
    </w:p>
    <w:p w14:paraId="1E5F1971" w14:textId="77777777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Demonstrate the mixture of medications for patient use.</w:t>
      </w:r>
    </w:p>
    <w:p w14:paraId="415FBB33" w14:textId="5F600E82" w:rsidR="00785E32" w:rsidRPr="00785E32" w:rsidRDefault="00785E32" w:rsidP="00785E3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 xml:space="preserve">Verbalize medication used during anesthesia administration. </w:t>
      </w:r>
    </w:p>
    <w:p w14:paraId="7AD0092E" w14:textId="45C5DA12" w:rsidR="00E21433" w:rsidRPr="00E21433" w:rsidRDefault="00E21433" w:rsidP="00785E3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18341857" w14:textId="77777777" w:rsidR="00785E32" w:rsidRPr="00785E32" w:rsidRDefault="00785E32" w:rsidP="0078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Introduction to Pharmacology</w:t>
      </w:r>
    </w:p>
    <w:p w14:paraId="21968378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Basic Pharmacology</w:t>
      </w:r>
    </w:p>
    <w:p w14:paraId="263E5F79" w14:textId="1C53F94C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Medication Development, Regulation, and resources</w:t>
      </w:r>
    </w:p>
    <w:p w14:paraId="41E1665F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Pharmacology Math</w:t>
      </w:r>
    </w:p>
    <w:p w14:paraId="7F2113F0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Medication Administration</w:t>
      </w:r>
    </w:p>
    <w:p w14:paraId="3306DEB1" w14:textId="77777777" w:rsidR="00785E32" w:rsidRPr="00785E32" w:rsidRDefault="00785E32" w:rsidP="0078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Applied Surgical Pharmacology</w:t>
      </w:r>
    </w:p>
    <w:p w14:paraId="2999F38F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Antibiotics</w:t>
      </w:r>
    </w:p>
    <w:p w14:paraId="122184D3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Diagnostics Agents</w:t>
      </w:r>
    </w:p>
    <w:p w14:paraId="2AF15E42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Diuretics</w:t>
      </w:r>
    </w:p>
    <w:p w14:paraId="08B9C805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Hormones</w:t>
      </w:r>
    </w:p>
    <w:p w14:paraId="5A3B2A94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Medication that Affects Coagulation</w:t>
      </w:r>
    </w:p>
    <w:p w14:paraId="2ADD4389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Ophthalmic Agents</w:t>
      </w:r>
    </w:p>
    <w:p w14:paraId="0574BB76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Fluids and Irrigation Solution</w:t>
      </w:r>
    </w:p>
    <w:p w14:paraId="6A48456D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Antineoplastic Chemotherapy Agents</w:t>
      </w:r>
    </w:p>
    <w:p w14:paraId="719C6333" w14:textId="77777777" w:rsidR="00785E32" w:rsidRPr="00785E32" w:rsidRDefault="00785E32" w:rsidP="00785E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Anesthesia</w:t>
      </w:r>
    </w:p>
    <w:p w14:paraId="17969E5B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Preoperative Medications</w:t>
      </w:r>
    </w:p>
    <w:p w14:paraId="0845C23C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Patient Monitoring and Local and regional Anesthesia</w:t>
      </w:r>
    </w:p>
    <w:p w14:paraId="77391B9C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General Anesthesia</w:t>
      </w:r>
    </w:p>
    <w:p w14:paraId="64E52921" w14:textId="77777777" w:rsidR="00785E32" w:rsidRPr="00785E32" w:rsidRDefault="00785E32" w:rsidP="00785E3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85E32">
        <w:rPr>
          <w:rFonts w:ascii="Times New Roman" w:hAnsi="Times New Roman" w:cs="Times New Roman"/>
          <w:sz w:val="20"/>
          <w:szCs w:val="20"/>
        </w:rPr>
        <w:t>Emergency Situations</w:t>
      </w:r>
    </w:p>
    <w:p w14:paraId="65CBFF05" w14:textId="73F663D6" w:rsidR="00A80E6F" w:rsidRPr="00E21433" w:rsidRDefault="00A80E6F" w:rsidP="00785E32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E21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700534"/>
    <w:rsid w:val="00716FC7"/>
    <w:rsid w:val="00785E32"/>
    <w:rsid w:val="007A691B"/>
    <w:rsid w:val="007C33EF"/>
    <w:rsid w:val="00825D70"/>
    <w:rsid w:val="008374BE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43ACA"/>
    <w:rsid w:val="00994083"/>
    <w:rsid w:val="009B144E"/>
    <w:rsid w:val="009D1677"/>
    <w:rsid w:val="009E4B99"/>
    <w:rsid w:val="00A5072C"/>
    <w:rsid w:val="00A6097E"/>
    <w:rsid w:val="00A64935"/>
    <w:rsid w:val="00A80E6F"/>
    <w:rsid w:val="00A92AB6"/>
    <w:rsid w:val="00AA0FA8"/>
    <w:rsid w:val="00AE1AFF"/>
    <w:rsid w:val="00AF23EC"/>
    <w:rsid w:val="00B13600"/>
    <w:rsid w:val="00B164A4"/>
    <w:rsid w:val="00B559C4"/>
    <w:rsid w:val="00B71E16"/>
    <w:rsid w:val="00B76404"/>
    <w:rsid w:val="00BA147F"/>
    <w:rsid w:val="00C17160"/>
    <w:rsid w:val="00C255B6"/>
    <w:rsid w:val="00C47E29"/>
    <w:rsid w:val="00C77370"/>
    <w:rsid w:val="00C93ECA"/>
    <w:rsid w:val="00CB502A"/>
    <w:rsid w:val="00CD03CA"/>
    <w:rsid w:val="00CD5762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436E5"/>
    <w:rsid w:val="00F54236"/>
    <w:rsid w:val="00F5664B"/>
    <w:rsid w:val="00F7780B"/>
    <w:rsid w:val="00F81E01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5</cp:revision>
  <dcterms:created xsi:type="dcterms:W3CDTF">2023-07-18T14:06:00Z</dcterms:created>
  <dcterms:modified xsi:type="dcterms:W3CDTF">2023-07-20T16:09:00Z</dcterms:modified>
</cp:coreProperties>
</file>